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05" w:rsidRPr="002217DB" w:rsidRDefault="001B5805" w:rsidP="00BC6EB9">
      <w:pPr>
        <w:jc w:val="center"/>
        <w:rPr>
          <w:b/>
        </w:rPr>
      </w:pPr>
      <w:bookmarkStart w:id="0" w:name="_GoBack"/>
      <w:bookmarkEnd w:id="0"/>
      <w:r w:rsidRPr="002217DB">
        <w:rPr>
          <w:b/>
        </w:rPr>
        <w:t>KATALOG ZNANJA</w:t>
      </w:r>
    </w:p>
    <w:p w:rsidR="001B5805" w:rsidRPr="002217DB" w:rsidRDefault="001B5805" w:rsidP="00BC6EB9"/>
    <w:p w:rsidR="001B5805" w:rsidRPr="002217DB" w:rsidRDefault="001B5805" w:rsidP="00BC6EB9"/>
    <w:p w:rsidR="001B5805" w:rsidRPr="002217DB" w:rsidRDefault="001B5805" w:rsidP="00BC6EB9">
      <w:pPr>
        <w:pStyle w:val="Odstavekseznama"/>
        <w:numPr>
          <w:ilvl w:val="0"/>
          <w:numId w:val="2"/>
        </w:numPr>
        <w:rPr>
          <w:b/>
        </w:rPr>
      </w:pPr>
      <w:r w:rsidRPr="002217DB">
        <w:rPr>
          <w:b/>
        </w:rPr>
        <w:t>IME PREDMETA</w:t>
      </w:r>
    </w:p>
    <w:p w:rsidR="001B5805" w:rsidRPr="002217DB" w:rsidRDefault="001B5805" w:rsidP="00BC6EB9"/>
    <w:p w:rsidR="001B5805" w:rsidRPr="002217DB" w:rsidRDefault="001B5805" w:rsidP="00C972A8">
      <w:pPr>
        <w:rPr>
          <w:b/>
        </w:rPr>
      </w:pPr>
      <w:r w:rsidRPr="002217DB">
        <w:rPr>
          <w:b/>
        </w:rPr>
        <w:t xml:space="preserve">PRAVNI PREDPISI (PPR) </w:t>
      </w:r>
    </w:p>
    <w:p w:rsidR="001B5805" w:rsidRPr="002217DB" w:rsidRDefault="001B5805" w:rsidP="00C972A8"/>
    <w:p w:rsidR="001B5805" w:rsidRPr="002217DB" w:rsidRDefault="001B5805" w:rsidP="00C972A8">
      <w:pPr>
        <w:pStyle w:val="Odstavekseznama"/>
        <w:numPr>
          <w:ilvl w:val="0"/>
          <w:numId w:val="2"/>
        </w:numPr>
        <w:rPr>
          <w:b/>
        </w:rPr>
      </w:pPr>
      <w:r w:rsidRPr="002217DB">
        <w:rPr>
          <w:b/>
        </w:rPr>
        <w:t>SPLOŠNI CILJI</w:t>
      </w:r>
    </w:p>
    <w:p w:rsidR="001B5805" w:rsidRPr="002217DB" w:rsidRDefault="001B5805" w:rsidP="00C972A8">
      <w:pPr>
        <w:tabs>
          <w:tab w:val="num" w:pos="0"/>
          <w:tab w:val="left" w:pos="180"/>
        </w:tabs>
      </w:pPr>
    </w:p>
    <w:p w:rsidR="001B5805" w:rsidRPr="002217DB" w:rsidRDefault="001B5805" w:rsidP="00C972A8">
      <w:pPr>
        <w:tabs>
          <w:tab w:val="num" w:pos="0"/>
          <w:tab w:val="left" w:pos="180"/>
        </w:tabs>
        <w:rPr>
          <w:sz w:val="22"/>
          <w:szCs w:val="22"/>
        </w:rPr>
      </w:pPr>
      <w:r w:rsidRPr="002217DB">
        <w:rPr>
          <w:sz w:val="22"/>
          <w:szCs w:val="22"/>
        </w:rPr>
        <w:t>Splošni cilj predmeta je:</w:t>
      </w:r>
    </w:p>
    <w:p w:rsidR="001B5805" w:rsidRPr="002217DB" w:rsidRDefault="001B5805" w:rsidP="00C972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seznanjanje s temeljnimi pravnimi pojmi, spoznajo pravno organizacijske različice gospodarskih družb v dejavnosti in širše ter uporabnost posameznih oblik,</w:t>
      </w:r>
    </w:p>
    <w:p w:rsidR="001B5805" w:rsidRPr="002217DB" w:rsidRDefault="001B5805" w:rsidP="00C972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spoznavanje osnov delovno-pravne zakonodaje,</w:t>
      </w:r>
    </w:p>
    <w:p w:rsidR="001B5805" w:rsidRPr="002217DB" w:rsidRDefault="001B5805" w:rsidP="00C972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razumevanje vloge prava v gostinskem in turističnem poslovanju,</w:t>
      </w:r>
    </w:p>
    <w:p w:rsidR="001B5805" w:rsidRPr="002217DB" w:rsidRDefault="001B5805" w:rsidP="00C972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spoznavanje osnov pogodbenih razmerij in se seznanjanje z vrstami gospodarskih pogodb ter pogodb v turizmu,</w:t>
      </w:r>
    </w:p>
    <w:p w:rsidR="001B5805" w:rsidRPr="002217DB" w:rsidRDefault="001B5805" w:rsidP="00C972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obvladovanje zakonodaje na področju gostinstva in turizma,</w:t>
      </w:r>
    </w:p>
    <w:p w:rsidR="001B5805" w:rsidRPr="002217DB" w:rsidRDefault="001B5805" w:rsidP="00C972A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krepitev podjetniške naravnanosti.</w:t>
      </w:r>
    </w:p>
    <w:p w:rsidR="001B5805" w:rsidRPr="002217DB" w:rsidRDefault="001B5805" w:rsidP="00C972A8"/>
    <w:p w:rsidR="001B5805" w:rsidRPr="002217DB" w:rsidRDefault="001B5805" w:rsidP="00C972A8">
      <w:pPr>
        <w:pStyle w:val="Odstavekseznama"/>
        <w:numPr>
          <w:ilvl w:val="0"/>
          <w:numId w:val="2"/>
        </w:numPr>
        <w:rPr>
          <w:b/>
        </w:rPr>
      </w:pPr>
      <w:r w:rsidRPr="002217DB">
        <w:rPr>
          <w:b/>
        </w:rPr>
        <w:t>PREDMETNO-SPECIFIČNE KOMPETENCE</w:t>
      </w:r>
    </w:p>
    <w:p w:rsidR="001B5805" w:rsidRPr="002217DB" w:rsidRDefault="001B5805" w:rsidP="00C972A8"/>
    <w:p w:rsidR="001B5805" w:rsidRPr="002217DB" w:rsidRDefault="001B5805" w:rsidP="00C972A8">
      <w:pPr>
        <w:rPr>
          <w:sz w:val="22"/>
          <w:szCs w:val="22"/>
        </w:rPr>
      </w:pPr>
      <w:r w:rsidRPr="002217DB">
        <w:rPr>
          <w:sz w:val="22"/>
          <w:szCs w:val="22"/>
        </w:rPr>
        <w:t>V predmetu si študenti poleg generičnih pridobijo naslednje kompetence:</w:t>
      </w:r>
    </w:p>
    <w:p w:rsidR="001B5805" w:rsidRPr="002217DB" w:rsidRDefault="001B5805" w:rsidP="00C97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pravilna uporaba osnovnih pravnih pojmov,</w:t>
      </w:r>
    </w:p>
    <w:p w:rsidR="001B5805" w:rsidRPr="002217DB" w:rsidRDefault="001B5805" w:rsidP="00C97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sposobnost odločanja za ustrezno obliko gospodarskega subjekta in aktivno sodelovanje pri njegovem ustanavljanju in razumevanje sistemov upravljanja gospodarskih družb,</w:t>
      </w:r>
    </w:p>
    <w:p w:rsidR="001B5805" w:rsidRPr="002217DB" w:rsidRDefault="001B5805" w:rsidP="00C97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obvladovanje osnov delovnega prava,</w:t>
      </w:r>
    </w:p>
    <w:p w:rsidR="001B5805" w:rsidRPr="002217DB" w:rsidRDefault="001B5805" w:rsidP="00C97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sposobnost samostojnega sklepanja veljavnih pogodb s področja gostinstva in turizma,</w:t>
      </w:r>
    </w:p>
    <w:p w:rsidR="001B5805" w:rsidRPr="002217DB" w:rsidRDefault="001B5805" w:rsidP="00C97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učinkovita in uspešna uporaba veljavne zakonodaje,</w:t>
      </w:r>
    </w:p>
    <w:p w:rsidR="001B5805" w:rsidRPr="002217DB" w:rsidRDefault="001B5805" w:rsidP="00C972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217DB">
        <w:rPr>
          <w:sz w:val="22"/>
          <w:szCs w:val="22"/>
        </w:rPr>
        <w:t>razvijanje lastnih podjetniških kompetenc.</w:t>
      </w:r>
    </w:p>
    <w:p w:rsidR="001B5805" w:rsidRPr="002217DB" w:rsidRDefault="001B5805" w:rsidP="00C972A8"/>
    <w:p w:rsidR="001B5805" w:rsidRPr="002217DB" w:rsidRDefault="001B5805" w:rsidP="00C972A8">
      <w:pPr>
        <w:pStyle w:val="Odstavekseznama"/>
        <w:numPr>
          <w:ilvl w:val="0"/>
          <w:numId w:val="2"/>
        </w:numPr>
        <w:rPr>
          <w:b/>
        </w:rPr>
      </w:pPr>
      <w:r w:rsidRPr="002217DB">
        <w:rPr>
          <w:b/>
        </w:rPr>
        <w:t>OPERATIVNI CILJI</w:t>
      </w:r>
    </w:p>
    <w:p w:rsidR="001B5805" w:rsidRPr="002217DB" w:rsidRDefault="001B5805" w:rsidP="00C972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804"/>
      </w:tblGrid>
      <w:tr w:rsidR="001B5805" w:rsidRPr="002217DB" w:rsidTr="00B22CB9">
        <w:tc>
          <w:tcPr>
            <w:tcW w:w="4482" w:type="dxa"/>
            <w:vAlign w:val="center"/>
          </w:tcPr>
          <w:p w:rsidR="001B5805" w:rsidRPr="002217DB" w:rsidRDefault="001B5805" w:rsidP="00B22CB9">
            <w:pPr>
              <w:jc w:val="center"/>
            </w:pPr>
            <w:r w:rsidRPr="002217DB">
              <w:t>INFORMATIVNI CILJI</w:t>
            </w:r>
          </w:p>
        </w:tc>
        <w:tc>
          <w:tcPr>
            <w:tcW w:w="4804" w:type="dxa"/>
            <w:vAlign w:val="center"/>
          </w:tcPr>
          <w:p w:rsidR="001B5805" w:rsidRPr="002217DB" w:rsidRDefault="001B5805" w:rsidP="00B22CB9">
            <w:pPr>
              <w:jc w:val="center"/>
            </w:pPr>
            <w:r w:rsidRPr="002217DB">
              <w:t>FORMATIVNI CILJI</w:t>
            </w:r>
          </w:p>
        </w:tc>
      </w:tr>
      <w:tr w:rsidR="001B5805" w:rsidRPr="002217DB" w:rsidTr="00B22CB9">
        <w:tc>
          <w:tcPr>
            <w:tcW w:w="4482" w:type="dxa"/>
            <w:vAlign w:val="center"/>
          </w:tcPr>
          <w:p w:rsidR="001B5805" w:rsidRPr="002217DB" w:rsidRDefault="001B5805" w:rsidP="00B22CB9">
            <w:pPr>
              <w:rPr>
                <w:i/>
              </w:rPr>
            </w:pPr>
            <w:r w:rsidRPr="002217DB">
              <w:rPr>
                <w:i/>
                <w:sz w:val="22"/>
                <w:szCs w:val="22"/>
              </w:rPr>
              <w:t xml:space="preserve">Študent: </w:t>
            </w:r>
          </w:p>
        </w:tc>
        <w:tc>
          <w:tcPr>
            <w:tcW w:w="4804" w:type="dxa"/>
            <w:vAlign w:val="center"/>
          </w:tcPr>
          <w:p w:rsidR="001B5805" w:rsidRPr="002217DB" w:rsidRDefault="001B5805" w:rsidP="00B22CB9">
            <w:pPr>
              <w:rPr>
                <w:i/>
              </w:rPr>
            </w:pPr>
            <w:r w:rsidRPr="002217DB">
              <w:rPr>
                <w:i/>
                <w:sz w:val="22"/>
                <w:szCs w:val="22"/>
              </w:rPr>
              <w:t>Študent:</w:t>
            </w:r>
          </w:p>
        </w:tc>
      </w:tr>
      <w:tr w:rsidR="001B5805" w:rsidRPr="002217DB" w:rsidTr="00B22CB9">
        <w:tc>
          <w:tcPr>
            <w:tcW w:w="4482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 w:rsidRPr="002217DB">
              <w:rPr>
                <w:sz w:val="22"/>
                <w:szCs w:val="22"/>
              </w:rPr>
              <w:t>spozna osnovne pravne pojme;</w:t>
            </w:r>
          </w:p>
        </w:tc>
        <w:tc>
          <w:tcPr>
            <w:tcW w:w="4804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po potrebi poišče in uporablja pravna pravila;</w:t>
            </w:r>
          </w:p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obvlada razlage pravnih pravil;</w:t>
            </w:r>
          </w:p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zna uporabljati zakone in ostale pravne predpise v konkretnih situacijah;</w:t>
            </w:r>
          </w:p>
        </w:tc>
      </w:tr>
      <w:tr w:rsidR="001B5805" w:rsidRPr="002217DB" w:rsidTr="00B22CB9">
        <w:tc>
          <w:tcPr>
            <w:tcW w:w="4482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</w:pPr>
            <w:r w:rsidRPr="002217DB">
              <w:rPr>
                <w:sz w:val="22"/>
                <w:szCs w:val="22"/>
              </w:rPr>
              <w:t>spozna osnove gospodarsko statusnega prava;</w:t>
            </w:r>
          </w:p>
        </w:tc>
        <w:tc>
          <w:tcPr>
            <w:tcW w:w="4804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hanging="702"/>
            </w:pPr>
            <w:r w:rsidRPr="002217DB">
              <w:rPr>
                <w:sz w:val="22"/>
                <w:szCs w:val="22"/>
              </w:rPr>
              <w:t>samostojno ustanovi s.p.;</w:t>
            </w:r>
          </w:p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načrtuje pravilno izbiro gospodarskega subjekta;</w:t>
            </w:r>
          </w:p>
          <w:p w:rsidR="001B5805" w:rsidRPr="002217DB" w:rsidRDefault="001B5805" w:rsidP="00C972A8">
            <w:pPr>
              <w:numPr>
                <w:ilvl w:val="0"/>
                <w:numId w:val="6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primerja dobre in slabe strani posameznih oblik gospodarskih družb;</w:t>
            </w:r>
          </w:p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zna aktivno sodelovati v postopku ustanovitve gospodarskih subjekov;</w:t>
            </w:r>
          </w:p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prepoznava sisteme upravljanja gospodarskih družb;</w:t>
            </w:r>
          </w:p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upošteva firmsko pravo pri določitvi imena pravnemu subjektu in pojasni varstvo firme</w:t>
            </w:r>
          </w:p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78"/>
              </w:tabs>
              <w:ind w:hanging="702"/>
            </w:pPr>
            <w:r w:rsidRPr="002217DB">
              <w:rPr>
                <w:sz w:val="22"/>
                <w:szCs w:val="22"/>
              </w:rPr>
              <w:t>primerja zastopnike in pooblaščence;</w:t>
            </w:r>
          </w:p>
        </w:tc>
      </w:tr>
      <w:tr w:rsidR="001B5805" w:rsidRPr="002217DB" w:rsidTr="00B22CB9">
        <w:tc>
          <w:tcPr>
            <w:tcW w:w="4482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 w:rsidRPr="002217DB">
              <w:rPr>
                <w:sz w:val="22"/>
                <w:szCs w:val="22"/>
              </w:rPr>
              <w:t>spozna vsebino delovnega prava;</w:t>
            </w:r>
          </w:p>
        </w:tc>
        <w:tc>
          <w:tcPr>
            <w:tcW w:w="4804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5"/>
              </w:numPr>
              <w:tabs>
                <w:tab w:val="clear" w:pos="720"/>
                <w:tab w:val="num" w:pos="378"/>
              </w:tabs>
              <w:ind w:left="378" w:hanging="378"/>
            </w:pPr>
            <w:r w:rsidRPr="002217DB">
              <w:rPr>
                <w:sz w:val="22"/>
                <w:szCs w:val="22"/>
              </w:rPr>
              <w:t xml:space="preserve">pravilno uporablja pridobljeno znanje pri </w:t>
            </w:r>
            <w:r w:rsidRPr="002217DB">
              <w:rPr>
                <w:sz w:val="22"/>
                <w:szCs w:val="22"/>
              </w:rPr>
              <w:lastRenderedPageBreak/>
              <w:t>sklepanju pogodbe o delu;</w:t>
            </w:r>
          </w:p>
          <w:p w:rsidR="001B5805" w:rsidRPr="002217DB" w:rsidRDefault="001B5805" w:rsidP="00C972A8">
            <w:pPr>
              <w:numPr>
                <w:ilvl w:val="0"/>
                <w:numId w:val="5"/>
              </w:numPr>
              <w:tabs>
                <w:tab w:val="clear" w:pos="720"/>
                <w:tab w:val="num" w:pos="378"/>
              </w:tabs>
              <w:ind w:left="378" w:hanging="378"/>
            </w:pPr>
            <w:r w:rsidRPr="002217DB">
              <w:rPr>
                <w:sz w:val="22"/>
                <w:szCs w:val="22"/>
              </w:rPr>
              <w:t>obvlada sistem pravic in obveznosti iz delovnega razmerja;</w:t>
            </w:r>
          </w:p>
        </w:tc>
      </w:tr>
      <w:tr w:rsidR="001B5805" w:rsidRPr="002217DB" w:rsidTr="00B22CB9">
        <w:tc>
          <w:tcPr>
            <w:tcW w:w="4482" w:type="dxa"/>
          </w:tcPr>
          <w:p w:rsidR="001B5805" w:rsidRPr="002217DB" w:rsidRDefault="001B5805" w:rsidP="00C972A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2217DB">
              <w:rPr>
                <w:sz w:val="22"/>
                <w:szCs w:val="22"/>
              </w:rPr>
              <w:lastRenderedPageBreak/>
              <w:t>spozna osnove obligacijskega prava – splošni del in:</w:t>
            </w:r>
          </w:p>
          <w:p w:rsidR="001B5805" w:rsidRPr="002217DB" w:rsidRDefault="001B5805" w:rsidP="00C972A8">
            <w:pPr>
              <w:numPr>
                <w:ilvl w:val="1"/>
                <w:numId w:val="11"/>
              </w:numPr>
              <w:tabs>
                <w:tab w:val="clear" w:pos="1440"/>
                <w:tab w:val="num" w:pos="720"/>
              </w:tabs>
              <w:ind w:left="720"/>
            </w:pPr>
            <w:r w:rsidRPr="002217DB">
              <w:rPr>
                <w:sz w:val="22"/>
                <w:szCs w:val="22"/>
              </w:rPr>
              <w:t>zna razložiti pogoje veljavne pogodbe.</w:t>
            </w:r>
          </w:p>
          <w:p w:rsidR="001B5805" w:rsidRPr="002217DB" w:rsidRDefault="001B5805" w:rsidP="00C972A8">
            <w:pPr>
              <w:numPr>
                <w:ilvl w:val="1"/>
                <w:numId w:val="11"/>
              </w:numPr>
              <w:tabs>
                <w:tab w:val="clear" w:pos="1440"/>
                <w:tab w:val="num" w:pos="720"/>
              </w:tabs>
              <w:ind w:left="720"/>
            </w:pPr>
            <w:r w:rsidRPr="002217DB">
              <w:rPr>
                <w:sz w:val="22"/>
                <w:szCs w:val="22"/>
              </w:rPr>
              <w:t>primerja sredstva za zagotavljanje pogodbene discipline.</w:t>
            </w:r>
          </w:p>
          <w:p w:rsidR="001B5805" w:rsidRPr="002217DB" w:rsidRDefault="001B5805" w:rsidP="00C972A8">
            <w:pPr>
              <w:numPr>
                <w:ilvl w:val="1"/>
                <w:numId w:val="11"/>
              </w:numPr>
              <w:tabs>
                <w:tab w:val="clear" w:pos="1440"/>
                <w:tab w:val="num" w:pos="720"/>
              </w:tabs>
              <w:ind w:left="720"/>
            </w:pPr>
            <w:r w:rsidRPr="002217DB">
              <w:rPr>
                <w:sz w:val="22"/>
                <w:szCs w:val="22"/>
              </w:rPr>
              <w:t>v konkretni situaciji zna uporabljati pravne vidike are, poroštva, zastavne pravice.</w:t>
            </w:r>
          </w:p>
          <w:p w:rsidR="001B5805" w:rsidRPr="002217DB" w:rsidRDefault="001B5805" w:rsidP="00C972A8">
            <w:pPr>
              <w:numPr>
                <w:ilvl w:val="1"/>
                <w:numId w:val="11"/>
              </w:numPr>
              <w:tabs>
                <w:tab w:val="clear" w:pos="1440"/>
                <w:tab w:val="num" w:pos="720"/>
              </w:tabs>
              <w:ind w:left="720"/>
            </w:pPr>
            <w:r w:rsidRPr="002217DB">
              <w:rPr>
                <w:sz w:val="22"/>
                <w:szCs w:val="22"/>
              </w:rPr>
              <w:t>pozna elemente za nastanek odškodninske obveznosti.</w:t>
            </w:r>
          </w:p>
          <w:p w:rsidR="001B5805" w:rsidRPr="002217DB" w:rsidRDefault="001B5805" w:rsidP="00C972A8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</w:pPr>
            <w:r w:rsidRPr="002217DB">
              <w:rPr>
                <w:sz w:val="22"/>
                <w:szCs w:val="22"/>
              </w:rPr>
              <w:t>spozna osnove obligacijskega prava – poseben del tako, da:</w:t>
            </w:r>
          </w:p>
          <w:p w:rsidR="001B5805" w:rsidRPr="002217DB" w:rsidRDefault="001B5805" w:rsidP="00C972A8">
            <w:pPr>
              <w:numPr>
                <w:ilvl w:val="2"/>
                <w:numId w:val="8"/>
              </w:numPr>
              <w:tabs>
                <w:tab w:val="clear" w:pos="2160"/>
                <w:tab w:val="num" w:pos="720"/>
              </w:tabs>
              <w:ind w:left="720"/>
            </w:pPr>
            <w:r w:rsidRPr="002217DB">
              <w:rPr>
                <w:sz w:val="22"/>
                <w:szCs w:val="22"/>
              </w:rPr>
              <w:t>pozna vsebino prodajne pogodbe.</w:t>
            </w:r>
          </w:p>
          <w:p w:rsidR="001B5805" w:rsidRPr="002217DB" w:rsidRDefault="001B5805" w:rsidP="00C972A8">
            <w:pPr>
              <w:numPr>
                <w:ilvl w:val="2"/>
                <w:numId w:val="8"/>
              </w:numPr>
              <w:tabs>
                <w:tab w:val="clear" w:pos="2160"/>
                <w:tab w:val="num" w:pos="720"/>
              </w:tabs>
              <w:ind w:left="720"/>
            </w:pPr>
            <w:r w:rsidRPr="002217DB">
              <w:rPr>
                <w:sz w:val="22"/>
                <w:szCs w:val="22"/>
              </w:rPr>
              <w:t>obvlada pogodbe v gostinstvu in turizmu.</w:t>
            </w:r>
          </w:p>
          <w:p w:rsidR="001B5805" w:rsidRPr="002217DB" w:rsidRDefault="001B5805" w:rsidP="00C972A8">
            <w:pPr>
              <w:numPr>
                <w:ilvl w:val="2"/>
                <w:numId w:val="8"/>
              </w:numPr>
              <w:tabs>
                <w:tab w:val="clear" w:pos="2160"/>
                <w:tab w:val="num" w:pos="720"/>
              </w:tabs>
              <w:ind w:left="720"/>
            </w:pPr>
            <w:r w:rsidRPr="002217DB">
              <w:rPr>
                <w:sz w:val="22"/>
                <w:szCs w:val="22"/>
              </w:rPr>
              <w:t>pozna zakonodajo s področja gostinstva in turizma</w:t>
            </w:r>
          </w:p>
        </w:tc>
        <w:tc>
          <w:tcPr>
            <w:tcW w:w="4804" w:type="dxa"/>
          </w:tcPr>
          <w:p w:rsidR="001B5805" w:rsidRPr="002217DB" w:rsidRDefault="001B5805" w:rsidP="00C972A8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prepozna nepravilnosti zaradi katerih je pogodba nična;</w:t>
            </w:r>
          </w:p>
          <w:p w:rsidR="001B5805" w:rsidRPr="002217DB" w:rsidRDefault="001B5805" w:rsidP="00C972A8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pri sklepanju pogodb zna izbrati ustrezno sredstvo za zagotavljanje pogodbene discipline;</w:t>
            </w:r>
          </w:p>
          <w:p w:rsidR="001B5805" w:rsidRPr="002217DB" w:rsidRDefault="001B5805" w:rsidP="00C972A8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sklepa varne pogodbe z uporabo sredstev za utrjevanje pogodbenih obveznosti;</w:t>
            </w:r>
          </w:p>
          <w:p w:rsidR="001B5805" w:rsidRPr="002217DB" w:rsidRDefault="001B5805" w:rsidP="00C972A8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rešuje oz. uveljavlja zahtevke na podlagi stvarnih in pravnih napak;</w:t>
            </w:r>
          </w:p>
          <w:p w:rsidR="001B5805" w:rsidRPr="002217DB" w:rsidRDefault="001B5805" w:rsidP="00C972A8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samostojno se pogaja in sklepa pogodbe;</w:t>
            </w:r>
          </w:p>
          <w:p w:rsidR="001B5805" w:rsidRPr="002217DB" w:rsidRDefault="001B5805" w:rsidP="00B22CB9">
            <w:pPr>
              <w:tabs>
                <w:tab w:val="num" w:pos="378"/>
              </w:tabs>
              <w:ind w:left="378" w:hanging="360"/>
            </w:pPr>
          </w:p>
          <w:p w:rsidR="001B5805" w:rsidRPr="002217DB" w:rsidRDefault="001B5805" w:rsidP="00C972A8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uspešno izvaja pogodbe v gostinstvu in turizmu;</w:t>
            </w:r>
          </w:p>
          <w:p w:rsidR="001B5805" w:rsidRPr="002217DB" w:rsidRDefault="001B5805" w:rsidP="00B22CB9">
            <w:pPr>
              <w:tabs>
                <w:tab w:val="num" w:pos="378"/>
              </w:tabs>
              <w:ind w:left="378" w:hanging="360"/>
            </w:pPr>
          </w:p>
          <w:p w:rsidR="001B5805" w:rsidRPr="002217DB" w:rsidRDefault="001B5805" w:rsidP="00C972A8">
            <w:pPr>
              <w:numPr>
                <w:ilvl w:val="0"/>
                <w:numId w:val="7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sledi spremembe zakonodaje in si jih zna razložiti</w:t>
            </w:r>
          </w:p>
        </w:tc>
      </w:tr>
      <w:tr w:rsidR="001B5805" w:rsidRPr="002217DB" w:rsidTr="00B22CB9">
        <w:tc>
          <w:tcPr>
            <w:tcW w:w="4482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2217DB">
              <w:rPr>
                <w:sz w:val="22"/>
                <w:szCs w:val="22"/>
              </w:rPr>
              <w:t>spozna osnove podjetništva in dejavnike, ki vplivajo na razvoj podjetništva</w:t>
            </w:r>
          </w:p>
        </w:tc>
        <w:tc>
          <w:tcPr>
            <w:tcW w:w="4804" w:type="dxa"/>
            <w:vAlign w:val="center"/>
          </w:tcPr>
          <w:p w:rsidR="001B5805" w:rsidRPr="002217DB" w:rsidRDefault="001B5805" w:rsidP="00C972A8">
            <w:pPr>
              <w:numPr>
                <w:ilvl w:val="0"/>
                <w:numId w:val="10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razvije svoje podjetniške kompetence;</w:t>
            </w:r>
          </w:p>
          <w:p w:rsidR="001B5805" w:rsidRPr="002217DB" w:rsidRDefault="001B5805" w:rsidP="00C972A8">
            <w:pPr>
              <w:numPr>
                <w:ilvl w:val="0"/>
                <w:numId w:val="10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krepi podjetniško naravnanost;</w:t>
            </w:r>
          </w:p>
          <w:p w:rsidR="001B5805" w:rsidRPr="002217DB" w:rsidRDefault="001B5805" w:rsidP="00C972A8">
            <w:pPr>
              <w:numPr>
                <w:ilvl w:val="0"/>
                <w:numId w:val="10"/>
              </w:numPr>
              <w:tabs>
                <w:tab w:val="clear" w:pos="720"/>
                <w:tab w:val="num" w:pos="378"/>
              </w:tabs>
              <w:ind w:left="378"/>
            </w:pPr>
            <w:r w:rsidRPr="002217DB">
              <w:rPr>
                <w:sz w:val="22"/>
                <w:szCs w:val="22"/>
              </w:rPr>
              <w:t>prepoznava kreativna okolja.</w:t>
            </w:r>
          </w:p>
          <w:p w:rsidR="001B5805" w:rsidRPr="002217DB" w:rsidRDefault="001B5805" w:rsidP="00B22CB9"/>
        </w:tc>
      </w:tr>
    </w:tbl>
    <w:p w:rsidR="001B5805" w:rsidRPr="002217DB" w:rsidRDefault="001B5805" w:rsidP="00C972A8"/>
    <w:p w:rsidR="001B5805" w:rsidRPr="002217DB" w:rsidRDefault="001B5805" w:rsidP="00C972A8">
      <w:pPr>
        <w:pStyle w:val="Odstavekseznama"/>
        <w:numPr>
          <w:ilvl w:val="0"/>
          <w:numId w:val="2"/>
        </w:numPr>
        <w:rPr>
          <w:b/>
        </w:rPr>
      </w:pPr>
      <w:r w:rsidRPr="002217DB">
        <w:rPr>
          <w:b/>
        </w:rPr>
        <w:t>OBVEZNOSTI ŠTUDENTOV IN POSEBNOSTI V IZVEDBI</w:t>
      </w:r>
    </w:p>
    <w:p w:rsidR="001B5805" w:rsidRPr="002217DB" w:rsidRDefault="001B5805" w:rsidP="00C972A8"/>
    <w:p w:rsidR="001B5805" w:rsidRPr="002217DB" w:rsidRDefault="001B5805" w:rsidP="00C972A8">
      <w:pPr>
        <w:rPr>
          <w:sz w:val="22"/>
          <w:szCs w:val="22"/>
        </w:rPr>
      </w:pPr>
      <w:r w:rsidRPr="002217DB">
        <w:rPr>
          <w:b/>
          <w:sz w:val="22"/>
          <w:szCs w:val="22"/>
        </w:rPr>
        <w:t xml:space="preserve">Število kontaktnih ur: 60 (48 </w:t>
      </w:r>
      <w:r w:rsidRPr="002217DB">
        <w:rPr>
          <w:sz w:val="22"/>
          <w:szCs w:val="22"/>
        </w:rPr>
        <w:t>ur predavanj, 12 ur vaj).</w:t>
      </w:r>
    </w:p>
    <w:p w:rsidR="001B5805" w:rsidRPr="002217DB" w:rsidRDefault="001B5805" w:rsidP="00C972A8">
      <w:pPr>
        <w:rPr>
          <w:b/>
          <w:sz w:val="22"/>
          <w:szCs w:val="22"/>
        </w:rPr>
      </w:pPr>
    </w:p>
    <w:p w:rsidR="001B5805" w:rsidRPr="002217DB" w:rsidRDefault="001B5805" w:rsidP="00C972A8">
      <w:pPr>
        <w:rPr>
          <w:sz w:val="22"/>
          <w:szCs w:val="22"/>
        </w:rPr>
      </w:pPr>
      <w:r w:rsidRPr="002217DB">
        <w:rPr>
          <w:b/>
          <w:sz w:val="22"/>
          <w:szCs w:val="22"/>
        </w:rPr>
        <w:t xml:space="preserve">Število ur samostojnega dela: 60 (45 </w:t>
      </w:r>
      <w:r w:rsidRPr="002217DB">
        <w:rPr>
          <w:sz w:val="22"/>
          <w:szCs w:val="22"/>
        </w:rPr>
        <w:t>ur študija literature, 15 ur študija primerov).</w:t>
      </w:r>
    </w:p>
    <w:p w:rsidR="001B5805" w:rsidRPr="002217DB" w:rsidRDefault="001B5805" w:rsidP="00C972A8">
      <w:pPr>
        <w:rPr>
          <w:b/>
          <w:sz w:val="22"/>
          <w:szCs w:val="22"/>
        </w:rPr>
      </w:pPr>
    </w:p>
    <w:p w:rsidR="001B5805" w:rsidRPr="002217DB" w:rsidRDefault="001B5805" w:rsidP="00C972A8">
      <w:pPr>
        <w:rPr>
          <w:b/>
          <w:sz w:val="22"/>
          <w:szCs w:val="22"/>
        </w:rPr>
      </w:pPr>
      <w:r w:rsidRPr="002217DB">
        <w:rPr>
          <w:b/>
          <w:sz w:val="22"/>
          <w:szCs w:val="22"/>
        </w:rPr>
        <w:t>Obveznost študenta:</w:t>
      </w:r>
    </w:p>
    <w:p w:rsidR="001B5805" w:rsidRPr="002217DB" w:rsidRDefault="001B5805" w:rsidP="00C972A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2217DB">
        <w:rPr>
          <w:bCs/>
          <w:sz w:val="22"/>
          <w:szCs w:val="22"/>
        </w:rPr>
        <w:t>obvezna prisotnost na vajah - 80 %,</w:t>
      </w:r>
    </w:p>
    <w:p w:rsidR="001B5805" w:rsidRPr="002217DB" w:rsidRDefault="001B5805" w:rsidP="00C972A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2217DB">
        <w:rPr>
          <w:bCs/>
          <w:sz w:val="22"/>
          <w:szCs w:val="22"/>
        </w:rPr>
        <w:t>pisni izpit.</w:t>
      </w:r>
    </w:p>
    <w:p w:rsidR="001B5805" w:rsidRPr="002217DB" w:rsidRDefault="001B5805" w:rsidP="00C972A8"/>
    <w:sectPr w:rsidR="001B5805" w:rsidRPr="002217DB" w:rsidSect="006850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8E" w:rsidRDefault="00666C8E" w:rsidP="00D17DF7">
      <w:r>
        <w:separator/>
      </w:r>
    </w:p>
  </w:endnote>
  <w:endnote w:type="continuationSeparator" w:id="0">
    <w:p w:rsidR="00666C8E" w:rsidRDefault="00666C8E" w:rsidP="00D1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8E" w:rsidRDefault="00666C8E" w:rsidP="00D17DF7">
      <w:r>
        <w:separator/>
      </w:r>
    </w:p>
  </w:footnote>
  <w:footnote w:type="continuationSeparator" w:id="0">
    <w:p w:rsidR="00666C8E" w:rsidRDefault="00666C8E" w:rsidP="00D1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05" w:rsidRPr="00D17DF7" w:rsidRDefault="001B5805">
    <w:pPr>
      <w:pStyle w:val="Glava"/>
      <w:rPr>
        <w:sz w:val="20"/>
        <w:szCs w:val="20"/>
      </w:rPr>
    </w:pPr>
    <w:r w:rsidRPr="00D17DF7">
      <w:rPr>
        <w:sz w:val="20"/>
        <w:szCs w:val="20"/>
      </w:rPr>
      <w:t>Višješolski študijski program GOSTINSTVO</w:t>
    </w:r>
    <w:r>
      <w:rPr>
        <w:sz w:val="20"/>
        <w:szCs w:val="20"/>
      </w:rPr>
      <w:t xml:space="preserve"> </w:t>
    </w:r>
    <w:r w:rsidRPr="00D17DF7">
      <w:rPr>
        <w:sz w:val="20"/>
        <w:szCs w:val="20"/>
      </w:rPr>
      <w:t>IN TURIZEM (2009)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B1A"/>
    <w:multiLevelType w:val="hybridMultilevel"/>
    <w:tmpl w:val="BC0EE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6769"/>
    <w:multiLevelType w:val="hybridMultilevel"/>
    <w:tmpl w:val="66124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C16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E24BC"/>
    <w:multiLevelType w:val="hybridMultilevel"/>
    <w:tmpl w:val="F154B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C16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332AE"/>
    <w:multiLevelType w:val="hybridMultilevel"/>
    <w:tmpl w:val="FE6AA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E7C26"/>
    <w:multiLevelType w:val="hybridMultilevel"/>
    <w:tmpl w:val="A1B2D3B4"/>
    <w:lvl w:ilvl="0" w:tplc="DF9C165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52358"/>
    <w:multiLevelType w:val="hybridMultilevel"/>
    <w:tmpl w:val="336C09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92908"/>
    <w:multiLevelType w:val="hybridMultilevel"/>
    <w:tmpl w:val="E258C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251B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D2593E"/>
    <w:multiLevelType w:val="hybridMultilevel"/>
    <w:tmpl w:val="D3FC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16441"/>
    <w:multiLevelType w:val="hybridMultilevel"/>
    <w:tmpl w:val="802E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C16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F7177"/>
    <w:multiLevelType w:val="hybridMultilevel"/>
    <w:tmpl w:val="55C004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A7F18"/>
    <w:multiLevelType w:val="hybridMultilevel"/>
    <w:tmpl w:val="A4AAA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D594D"/>
    <w:multiLevelType w:val="hybridMultilevel"/>
    <w:tmpl w:val="6DFE16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49"/>
    <w:rsid w:val="000741C4"/>
    <w:rsid w:val="00077A60"/>
    <w:rsid w:val="001B5805"/>
    <w:rsid w:val="002217DB"/>
    <w:rsid w:val="00260EC1"/>
    <w:rsid w:val="003B1C55"/>
    <w:rsid w:val="003D22BD"/>
    <w:rsid w:val="00444B49"/>
    <w:rsid w:val="004808A5"/>
    <w:rsid w:val="004C5C18"/>
    <w:rsid w:val="005D24CC"/>
    <w:rsid w:val="005E0BB1"/>
    <w:rsid w:val="006322AE"/>
    <w:rsid w:val="0063621F"/>
    <w:rsid w:val="00647345"/>
    <w:rsid w:val="00666C8E"/>
    <w:rsid w:val="006850BF"/>
    <w:rsid w:val="006C5E99"/>
    <w:rsid w:val="00746AFB"/>
    <w:rsid w:val="00760015"/>
    <w:rsid w:val="00776F3E"/>
    <w:rsid w:val="00790DB5"/>
    <w:rsid w:val="007C4196"/>
    <w:rsid w:val="008A7E88"/>
    <w:rsid w:val="00986DCF"/>
    <w:rsid w:val="00B03565"/>
    <w:rsid w:val="00B22CB9"/>
    <w:rsid w:val="00BC6EB9"/>
    <w:rsid w:val="00BE39EC"/>
    <w:rsid w:val="00C033CB"/>
    <w:rsid w:val="00C10A5A"/>
    <w:rsid w:val="00C845CC"/>
    <w:rsid w:val="00C972A8"/>
    <w:rsid w:val="00D17DF7"/>
    <w:rsid w:val="00E4284F"/>
    <w:rsid w:val="00E80B9D"/>
    <w:rsid w:val="00EC63A4"/>
    <w:rsid w:val="00F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C5A4-47D8-4F02-B78F-3078261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B49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39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E39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E39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BE39EC"/>
    <w:rPr>
      <w:rFonts w:ascii="Cambria" w:hAnsi="Cambria" w:cs="Times New Roman"/>
      <w:b/>
      <w:bCs/>
      <w:color w:val="4F81BD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D17D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17DF7"/>
    <w:rPr>
      <w:rFonts w:ascii="Tahoma" w:hAnsi="Tahoma" w:cs="Tahoma"/>
      <w:sz w:val="16"/>
      <w:szCs w:val="16"/>
      <w:lang w:val="x-none"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BE39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E39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rezrazmikov">
    <w:name w:val="No Spacing"/>
    <w:uiPriority w:val="99"/>
    <w:qFormat/>
    <w:rsid w:val="00BE39EC"/>
    <w:rPr>
      <w:sz w:val="22"/>
      <w:szCs w:val="22"/>
      <w:lang w:eastAsia="en-US"/>
    </w:rPr>
  </w:style>
  <w:style w:type="table" w:styleId="Tabelamrea">
    <w:name w:val="Table Grid"/>
    <w:basedOn w:val="Navadnatabela"/>
    <w:uiPriority w:val="99"/>
    <w:rsid w:val="00444B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D17DF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D17DF7"/>
    <w:rPr>
      <w:rFonts w:cs="Times New Roman"/>
      <w:color w:val="808080"/>
    </w:rPr>
  </w:style>
  <w:style w:type="paragraph" w:styleId="Glava">
    <w:name w:val="header"/>
    <w:basedOn w:val="Navaden"/>
    <w:link w:val="GlavaZnak"/>
    <w:uiPriority w:val="99"/>
    <w:semiHidden/>
    <w:rsid w:val="00D17D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D17DF7"/>
    <w:rPr>
      <w:rFonts w:ascii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semiHidden/>
    <w:rsid w:val="00D17D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17DF7"/>
    <w:rPr>
      <w:rFonts w:ascii="Times New Roman" w:hAnsi="Times New Roman" w:cs="Times New Roman"/>
      <w:sz w:val="24"/>
      <w:szCs w:val="24"/>
      <w:lang w:val="x-none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C6EB9"/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BC6EB9"/>
    <w:rPr>
      <w:rFonts w:ascii="Times New Roman" w:hAnsi="Times New Roman" w:cs="Times New Roman"/>
      <w:sz w:val="20"/>
      <w:szCs w:val="20"/>
      <w:lang w:val="x-none" w:eastAsia="sl-SI"/>
    </w:rPr>
  </w:style>
  <w:style w:type="paragraph" w:styleId="Navadensplet">
    <w:name w:val="Normal (Web)"/>
    <w:basedOn w:val="Navaden"/>
    <w:uiPriority w:val="99"/>
    <w:rsid w:val="00790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KATALOG ZNANJA</vt:lpstr>
      <vt:lpstr>KATALOG ZNANJA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darkom</dc:creator>
  <cp:keywords/>
  <dc:description/>
  <cp:lastModifiedBy>Vida Navse</cp:lastModifiedBy>
  <cp:revision>2</cp:revision>
  <dcterms:created xsi:type="dcterms:W3CDTF">2020-08-17T09:21:00Z</dcterms:created>
  <dcterms:modified xsi:type="dcterms:W3CDTF">2020-08-17T09:21:00Z</dcterms:modified>
</cp:coreProperties>
</file>