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73BF" w:rsidRDefault="00B573BF">
      <w:pPr>
        <w:pStyle w:val="Naslov2"/>
        <w:rPr>
          <w:rFonts w:ascii="Times New Roman" w:hAnsi="Times New Roman"/>
          <w: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aps/>
          <w:sz w:val="32"/>
          <w:szCs w:val="32"/>
        </w:rPr>
        <w:t>4.1. katalog znanjA</w:t>
      </w:r>
    </w:p>
    <w:p w:rsidR="00B573BF" w:rsidRDefault="00B573BF">
      <w:pPr>
        <w:rPr>
          <w:sz w:val="24"/>
          <w:szCs w:val="24"/>
        </w:rPr>
      </w:pPr>
    </w:p>
    <w:p w:rsidR="00B573BF" w:rsidRDefault="00B573BF">
      <w:pPr>
        <w:pStyle w:val="Naslov2"/>
        <w:tabs>
          <w:tab w:val="clear" w:pos="227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IME MODULA: UPRAVNO-ADMINISTRATIVNO POSLOVANJE</w:t>
      </w:r>
    </w:p>
    <w:p w:rsidR="00B573BF" w:rsidRDefault="00B573BF">
      <w:pPr>
        <w:ind w:left="1080"/>
        <w:rPr>
          <w:sz w:val="24"/>
          <w:szCs w:val="24"/>
        </w:rPr>
      </w:pPr>
    </w:p>
    <w:p w:rsidR="00B573BF" w:rsidRDefault="00B573BF">
      <w:pPr>
        <w:pStyle w:val="SlogNaslov2Tahoma"/>
        <w:numPr>
          <w:ilvl w:val="0"/>
          <w:numId w:val="3"/>
        </w:num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USMERJEVALNI CILJI</w:t>
      </w:r>
    </w:p>
    <w:p w:rsidR="00B573BF" w:rsidRDefault="00B573BF">
      <w:pPr>
        <w:ind w:left="360"/>
        <w:rPr>
          <w:sz w:val="24"/>
          <w:szCs w:val="24"/>
        </w:rPr>
      </w:pPr>
      <w:r>
        <w:rPr>
          <w:sz w:val="24"/>
          <w:szCs w:val="24"/>
        </w:rPr>
        <w:t>Dijak: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razvije pozitiven odnos do varovanja zdravja in okolja,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racionalno rabi energijo, material in čas,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razvije vedoželjnost in željo po vseživljenjskem izobraževanju,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sprejema načela morale in poslovne etike,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sprejema načelo zakonitosti kot osnovo za svoje delo,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dojame pomembnost urejenega fizičnega okolja, v katerem deluje,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dojame spoštovanje predpisov kot pozitivno vrednoto,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pridobi občutek za odgovornost, delovno disciplino in red,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dojame povezanost med strokovnim znanjem in reševanjem zahtevkov strank,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uporablja strokovno izrazoslovje v upravnem postopku,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spozna posamezne faze upravnega postopka,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izvaja administrativna dela s področja upravnega postopka,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uporablja pravila upravnega postopka,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pravilno ravna z dokumentarnim gradivom,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ureja poslovno dokumentacijo in vodi evidence dela.</w:t>
      </w:r>
    </w:p>
    <w:p w:rsidR="00B573BF" w:rsidRDefault="00B573BF">
      <w:pPr>
        <w:ind w:left="454"/>
        <w:rPr>
          <w:sz w:val="24"/>
          <w:szCs w:val="24"/>
        </w:rPr>
      </w:pPr>
    </w:p>
    <w:p w:rsidR="00B573BF" w:rsidRDefault="00B573BF">
      <w:pPr>
        <w:ind w:left="454"/>
        <w:rPr>
          <w:sz w:val="24"/>
          <w:szCs w:val="24"/>
          <w:shd w:val="clear" w:color="auto" w:fill="FFFF00"/>
        </w:rPr>
      </w:pPr>
    </w:p>
    <w:p w:rsidR="00B573BF" w:rsidRDefault="00B573BF">
      <w:pPr>
        <w:pStyle w:val="SlogNaslov2Tahoma"/>
        <w:numPr>
          <w:ilvl w:val="0"/>
          <w:numId w:val="3"/>
        </w:num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VSEBINSKI SKLOPI</w:t>
      </w:r>
    </w:p>
    <w:p w:rsidR="00B573BF" w:rsidRDefault="00B573BF">
      <w:pPr>
        <w:ind w:left="454"/>
        <w:rPr>
          <w:sz w:val="24"/>
          <w:szCs w:val="24"/>
          <w:shd w:val="clear" w:color="auto" w:fill="FFFF00"/>
        </w:rPr>
      </w:pPr>
    </w:p>
    <w:p w:rsidR="00B573BF" w:rsidRDefault="00B573BF">
      <w:pPr>
        <w:ind w:left="454"/>
        <w:rPr>
          <w:sz w:val="24"/>
          <w:szCs w:val="24"/>
        </w:rPr>
      </w:pPr>
      <w:r>
        <w:rPr>
          <w:sz w:val="24"/>
          <w:szCs w:val="24"/>
        </w:rPr>
        <w:t xml:space="preserve">Modul je sestavljen iz vsebinskih sklopov: </w:t>
      </w:r>
    </w:p>
    <w:p w:rsidR="00B573BF" w:rsidRDefault="00B573BF">
      <w:pPr>
        <w:ind w:left="454"/>
        <w:rPr>
          <w:sz w:val="24"/>
          <w:szCs w:val="24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32"/>
        <w:gridCol w:w="6451"/>
      </w:tblGrid>
      <w:tr w:rsidR="00B573BF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3BF" w:rsidRDefault="00B573BF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OZNAKA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3BF" w:rsidRDefault="00B573BF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VSEBINSKI SKLOP</w:t>
            </w:r>
          </w:p>
        </w:tc>
      </w:tr>
      <w:tr w:rsidR="00B573BF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BF" w:rsidRDefault="00B573BF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UP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BF" w:rsidRDefault="00B573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Upravno poslovanje</w:t>
            </w:r>
          </w:p>
        </w:tc>
      </w:tr>
      <w:tr w:rsidR="00B573BF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BF" w:rsidRDefault="00B573BF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ADM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BF" w:rsidRDefault="00B573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Administrativno poslovanje</w:t>
            </w:r>
          </w:p>
        </w:tc>
      </w:tr>
    </w:tbl>
    <w:p w:rsidR="00B573BF" w:rsidRDefault="00B573BF">
      <w:pPr>
        <w:pStyle w:val="SlogNaslov2Tahoma"/>
        <w:spacing w:before="120" w:after="0"/>
        <w:ind w:left="437"/>
        <w:rPr>
          <w:rFonts w:ascii="Times New Roman" w:hAnsi="Times New Roman"/>
          <w:szCs w:val="24"/>
        </w:rPr>
      </w:pPr>
    </w:p>
    <w:p w:rsidR="00B573BF" w:rsidRDefault="00B573BF">
      <w:pPr>
        <w:pStyle w:val="SlogNaslov2Tahoma"/>
        <w:numPr>
          <w:ilvl w:val="0"/>
          <w:numId w:val="3"/>
        </w:num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OPERATIVNI CILJI</w:t>
      </w:r>
    </w:p>
    <w:p w:rsidR="00B573BF" w:rsidRDefault="00B573BF">
      <w:pPr>
        <w:ind w:left="454"/>
        <w:rPr>
          <w:b/>
          <w:i/>
          <w:sz w:val="24"/>
          <w:szCs w:val="24"/>
        </w:rPr>
      </w:pPr>
    </w:p>
    <w:p w:rsidR="00B573BF" w:rsidRDefault="00B573BF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t>Vsebinski sklop:</w:t>
      </w:r>
      <w:r>
        <w:t xml:space="preserve"> </w:t>
      </w:r>
      <w:r>
        <w:rPr>
          <w:b/>
          <w:sz w:val="24"/>
          <w:szCs w:val="24"/>
        </w:rPr>
        <w:t>UPRAVNO POSLOVANJE</w:t>
      </w:r>
    </w:p>
    <w:p w:rsidR="00B573BF" w:rsidRDefault="00B573BF">
      <w:pPr>
        <w:rPr>
          <w:b/>
          <w:sz w:val="24"/>
          <w:szCs w:val="24"/>
        </w:rPr>
      </w:pPr>
    </w:p>
    <w:p w:rsidR="00B573BF" w:rsidRDefault="00B573BF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t>Poklicne kompetence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uporabljanje pravil upravnega postopka,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sestavljanje vlog, vabil, zapisnikov,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pisanje preprostih odločb in sklepov.</w:t>
      </w:r>
    </w:p>
    <w:p w:rsidR="00B573BF" w:rsidRDefault="00B573BF">
      <w:pPr>
        <w:rPr>
          <w:sz w:val="24"/>
          <w:szCs w:val="24"/>
        </w:rPr>
      </w:pPr>
    </w:p>
    <w:p w:rsidR="00B573BF" w:rsidRDefault="00B573BF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5274"/>
      </w:tblGrid>
      <w:tr w:rsidR="00B573BF">
        <w:trPr>
          <w:trHeight w:hRule="exact" w:val="454"/>
          <w:tblHeader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3BF" w:rsidRDefault="00B573B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Informativni cilji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3BF" w:rsidRDefault="00B573B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B573BF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BF" w:rsidRDefault="00B573B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opredeli pojme uprava, javna uprava, državna uprava,      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osnovno organizacijo državne uprave,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in opredeli načela upravnega postopka,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razloži pojem uradne osebe in pogoje za njeno izločitev,               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primerja stranke,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razloži pomen procesne sposobnosti stranke,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 vrste zastopanj in pojasni, kdaj pridejo v poštev,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sestavine vloge, 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sestavine vabila,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razlikuje med različnimi vrstami vročitev,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 sestavne dele zapisnika,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razloži posamezne vrste rokov,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pravila štetja rokov,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pogoje za vrnitev zadeve v prejšnje stanje,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in opiše vrste stroškov v postopku,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pogoje za oprostitev plačila stroškov,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razlikuje med javnimi  in zasebnimi listinami,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pogoje za skrajšani postopek,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dojame dolžnost pričanja,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pogoje za pravico odklonitve odgovora na vprašanje,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razlikuje med odločbo, sklepom in uradnim zaznamkom,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 pritožbeni postopek in našteje možne rešitve v pritožbenem postopku,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načine izvršbe,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 pomen varovanja osebnih podatkov,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razloži, kje ni dovoljeno opravljati video nadzora,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podatke, ki se lahko vodijo v evidenci vstopov in izstopov v prostor.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BF" w:rsidRDefault="00B573B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razvrsti posamezne organe in službe v skladu s pojmi javna, državna, poslovna uprava,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razvrsti dejavnosti med pristojne organe, 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načela upravnega postopka pri reševanju zadev,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 pogoje za obvezno izločitev uradne  osebe,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določi, kdo je dolžan preskrbeti dokazila,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 procesno nesposobno stranko,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napiše pooblastilo za zastopanje,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sestavi vlogo,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sestavi uradno vabilo,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izpolni dokumente za vročitev,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napiše zapisnik,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določi začetek roka, 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izračuna konec roka,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 obstoj pogojev za vrnitev zadeve v  prejšnje stanje,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določi plačnika stroškov,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oceni upravičenost do oprostitve plačila,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 javno listino,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 pogoje za skrajšani postopek,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preveri pravilnost vročitve vabila,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oceni, ali je priča dolžna odgovarjati na vprašanja,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napiše uradni zaznamek, sestavi preprosto odločbo in sklep,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izbere rešitev v pritožbenem postopku,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izbere način izvršbe glede na predmet izvršbe,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presodi, komu lahko posreduje osebne   podatke posameznika,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napiše obvestilo o izvajanju video nadzora,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evidenco vstopov in izstopov v prostor.</w:t>
            </w:r>
          </w:p>
        </w:tc>
      </w:tr>
    </w:tbl>
    <w:p w:rsidR="00B573BF" w:rsidRDefault="00B573BF">
      <w:pPr>
        <w:pStyle w:val="Naslov2"/>
      </w:pPr>
    </w:p>
    <w:p w:rsidR="00B573BF" w:rsidRDefault="00B573BF">
      <w:pPr>
        <w:ind w:left="454"/>
        <w:rPr>
          <w:b/>
          <w:sz w:val="24"/>
          <w:szCs w:val="24"/>
        </w:rPr>
      </w:pPr>
    </w:p>
    <w:p w:rsidR="00B573BF" w:rsidRDefault="00B573BF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Vsebinski sklop:</w:t>
      </w:r>
      <w:r>
        <w:t xml:space="preserve"> </w:t>
      </w:r>
      <w:r>
        <w:rPr>
          <w:b/>
          <w:sz w:val="24"/>
          <w:szCs w:val="24"/>
        </w:rPr>
        <w:t>ADMINISTRATIVNO POSLOVANJE</w:t>
      </w:r>
    </w:p>
    <w:p w:rsidR="00B573BF" w:rsidRDefault="00B573BF">
      <w:pPr>
        <w:rPr>
          <w:b/>
          <w:sz w:val="24"/>
          <w:szCs w:val="24"/>
        </w:rPr>
      </w:pPr>
    </w:p>
    <w:p w:rsidR="00B573BF" w:rsidRDefault="00B573BF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t>Poklicne kompetence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ravnanje z dokumentarnim gradivom od sprejema do odprave oz. shranjevanja,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pisanje poslovnih in uradnih dopisov,</w:t>
      </w:r>
    </w:p>
    <w:p w:rsidR="00B573BF" w:rsidRDefault="00B573BF">
      <w:pPr>
        <w:numPr>
          <w:ilvl w:val="0"/>
          <w:numId w:val="5"/>
        </w:numPr>
        <w:tabs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uporabljanje sodobne pisarniške tehnologije/avtomatiziran način pisarniškega poslovanja.</w:t>
      </w:r>
    </w:p>
    <w:p w:rsidR="00B573BF" w:rsidRDefault="00B573BF">
      <w:pPr>
        <w:rPr>
          <w:sz w:val="24"/>
          <w:szCs w:val="24"/>
        </w:rPr>
      </w:pPr>
    </w:p>
    <w:p w:rsidR="00B573BF" w:rsidRDefault="00B573BF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5274"/>
      </w:tblGrid>
      <w:tr w:rsidR="00B573BF">
        <w:trPr>
          <w:trHeight w:hRule="exact" w:val="454"/>
          <w:tblHeader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3BF" w:rsidRDefault="00B573B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3BF" w:rsidRDefault="00B573B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B573BF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BF" w:rsidRDefault="00B573B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pomen pisarniškega poslovanja,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in razloži načela pisarniškega  poslovanja,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 osebnostne lastnosti pisarniškega delavca,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in predstavi faze pisarniškega poslovanja od sprejema pošiljke do arhiviranja,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razvrsti dokumente po različnih kriterijih,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pojasni, kaj je namen priloge,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podrobno opiše sestavo zadeve in pojasni, kaj je dosje,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primerja fascikel in registrator,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 uporabo pečatov in štampiljk (predpisane in nepredpisane oblike),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predpise, ki urejajo pisarniško poslovanje,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razloži postopek sprejema pošte od različnih dostavljavcev in od strank,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presodi, katere pošiljke lahko odpre in katerih ne sme glede na zaupnost dokumenta,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podrobno opiše pregledovanje pošiljk,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primeru predstavi signiranje,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preizkusi različne načine razvrščanja gradiva,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 delovodnik,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pove, kaj je namen pisarniške odredbe, kako je sestavljena in kdo jo napiše,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in predstavi metode za sestavljanje dokumentov in presodi katera je najracionalnejša,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in opiše sestavne dele poslovnega dopisa in uradnega dopisa,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primerja poslovni dopis in uradni </w:t>
            </w:r>
            <w:r>
              <w:rPr>
                <w:sz w:val="24"/>
                <w:szCs w:val="24"/>
              </w:rPr>
              <w:lastRenderedPageBreak/>
              <w:t>dopis,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podrobno opiše mesto in načine za oblikovanje  podpisa na dokumentu,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uporabo okrajšav »v. d.« in »l. r.« v  podpisih,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podpisovanje »po pooblastilu« in »nadomešča«,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 verodostojnost elektronskega podpisa,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razloži uporabo »parafe«,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in opiše vrste pošiljk,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 dodatne storitve pri odpravljanju pošiljk,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in opiše načine plačila za opravljene poštne storitve,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pomen vročilnice,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 poštno povratnico,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primerja osebno in elektronsko vročanje,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in opiše vrste dokumentarnega gradiva,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 klasično in elektronsko hranjenje gradiva,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pojasni, kaj je zemljiška knjiga, in opiše njeno zgradbo,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 delo notarja in njegove storitve,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 delo matične službe in evidenco v povezavi z njo.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BF" w:rsidRDefault="00B573B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Dijak: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poišče in uporabi predpise, ki urejajo  pisarniško poslovanje,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prejema pošto različnih dostavljavcev  in strank,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pregleduje klasične pošiljke in pošte v elektronski obliki,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sprejemno štampiljko in signira zadeve in dokumente,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razvršča gradivo po različnih kriterijih,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evidentira dokumente oz zadeve,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vpisuje podatke na kartotečno kartico in v elektronsko evidenco,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evidentira zadeve v delovodnik, opravi prenos zadeve, zaključi delovodnik,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rokovnik v skladu s pravili za vodenje rokovnika,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sestavi in napiše poslovni dopis,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sestavi in napiše uradni dopis,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oblikuje podpise na dokumentu,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organizira odpravo pošiljk,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naslavlja pošiljke na fizične in pravne osebe,  na poštni predal, na posebno poštno številko in v tujino,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hrani dokumentarno gradivo v skladu z veljavno zakonodajo,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zlaga zadeve v zbirkah dokumentarnega gradiva,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vpisuje podatke v različne dele zemljiške knjige,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sestavi in napiše informacijske zapise,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sestavi in napiše izvlečke in povzetke gradiva,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 dokumentacijo za službena in poslovna potovanja,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sejne dosjeje,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oblikuje in napiše sklepe,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ureja in vodi evidenco delovnih knjižic,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evidence v zvezi z delom,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oblikuje in izpolni obrazce,</w:t>
            </w:r>
          </w:p>
          <w:p w:rsidR="00B573BF" w:rsidRDefault="00B573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ureja fizično okolje, v katerem dela.</w:t>
            </w:r>
          </w:p>
          <w:p w:rsidR="00B573BF" w:rsidRDefault="00B573BF">
            <w:pPr>
              <w:rPr>
                <w:sz w:val="24"/>
                <w:szCs w:val="24"/>
                <w:shd w:val="clear" w:color="auto" w:fill="00FFFF"/>
              </w:rPr>
            </w:pPr>
          </w:p>
          <w:p w:rsidR="00B573BF" w:rsidRDefault="00B573BF">
            <w:pPr>
              <w:rPr>
                <w:sz w:val="24"/>
                <w:szCs w:val="24"/>
              </w:rPr>
            </w:pPr>
          </w:p>
        </w:tc>
      </w:tr>
    </w:tbl>
    <w:p w:rsidR="00B573BF" w:rsidRDefault="00B573BF">
      <w:pPr>
        <w:pStyle w:val="Naslov2"/>
      </w:pPr>
    </w:p>
    <w:p w:rsidR="00B573BF" w:rsidRDefault="00B573BF"/>
    <w:sectPr w:rsidR="00B573B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2D" w:rsidRDefault="0022332D">
      <w:r>
        <w:separator/>
      </w:r>
    </w:p>
  </w:endnote>
  <w:endnote w:type="continuationSeparator" w:id="0">
    <w:p w:rsidR="0022332D" w:rsidRDefault="0022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BF" w:rsidRDefault="00174F4F">
    <w:pPr>
      <w:pStyle w:val="Noga"/>
      <w:ind w:right="360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6589395</wp:posOffset>
              </wp:positionH>
              <wp:positionV relativeFrom="paragraph">
                <wp:posOffset>635</wp:posOffset>
              </wp:positionV>
              <wp:extent cx="69850" cy="160020"/>
              <wp:effectExtent l="7620" t="635" r="825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3BF" w:rsidRDefault="00B573BF">
                          <w:pPr>
                            <w:pStyle w:val="Noga"/>
                          </w:pPr>
                          <w:r>
                            <w:rPr>
                              <w:rStyle w:val="tevilkastran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</w:rPr>
                            <w:instrText xml:space="preserve"> PAGE </w:instrText>
                          </w:r>
                          <w:r>
                            <w:rPr>
                              <w:rStyle w:val="tevilkastrani"/>
                            </w:rPr>
                            <w:fldChar w:fldCharType="separate"/>
                          </w:r>
                          <w:r w:rsidR="00174F4F">
                            <w:rPr>
                              <w:rStyle w:val="tevilkastrani"/>
                              <w:noProof/>
                            </w:rPr>
                            <w:t>2</w:t>
                          </w:r>
                          <w:r>
                            <w:rPr>
                              <w:rStyle w:val="tevilkastran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5pt;margin-top:.05pt;width:5.5pt;height:12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uu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" stroked="f">
              <v:fill opacity="0"/>
              <v:textbox inset="0,0,0,0">
                <w:txbxContent>
                  <w:p w:rsidR="00B573BF" w:rsidRDefault="00B573BF">
                    <w:pPr>
                      <w:pStyle w:val="Noga"/>
                    </w:pPr>
                    <w:r>
                      <w:rPr>
                        <w:rStyle w:val="tevilkastrani"/>
                      </w:rPr>
                      <w:fldChar w:fldCharType="begin"/>
                    </w:r>
                    <w:r>
                      <w:rPr>
                        <w:rStyle w:val="tevilkastrani"/>
                      </w:rPr>
                      <w:instrText xml:space="preserve"> PAGE </w:instrText>
                    </w:r>
                    <w:r>
                      <w:rPr>
                        <w:rStyle w:val="tevilkastrani"/>
                      </w:rPr>
                      <w:fldChar w:fldCharType="separate"/>
                    </w:r>
                    <w:r w:rsidR="00174F4F">
                      <w:rPr>
                        <w:rStyle w:val="tevilkastrani"/>
                        <w:noProof/>
                      </w:rPr>
                      <w:t>2</w:t>
                    </w:r>
                    <w:r>
                      <w:rPr>
                        <w:rStyle w:val="tevilkastrani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573BF">
      <w:rPr>
        <w:sz w:val="20"/>
      </w:rPr>
      <w:t>KATALOG ZNANJA UPRAVNO-ADMINISTRATIVNO POSLOVANJE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2D" w:rsidRDefault="0022332D">
      <w:r>
        <w:separator/>
      </w:r>
    </w:p>
  </w:footnote>
  <w:footnote w:type="continuationSeparator" w:id="0">
    <w:p w:rsidR="0022332D" w:rsidRDefault="0022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BF" w:rsidRDefault="00B573BF">
    <w:pPr>
      <w:pStyle w:val="Glava"/>
      <w:rPr>
        <w:sz w:val="20"/>
      </w:rPr>
    </w:pPr>
    <w:r>
      <w:rPr>
        <w:sz w:val="20"/>
      </w:rPr>
      <w:t>POKLICNI TEČAJ</w:t>
    </w:r>
  </w:p>
  <w:p w:rsidR="00B573BF" w:rsidRDefault="00B573BF">
    <w:pPr>
      <w:pStyle w:val="Glava"/>
      <w:rPr>
        <w:caps/>
        <w:sz w:val="20"/>
      </w:rPr>
    </w:pPr>
    <w:r>
      <w:rPr>
        <w:caps/>
        <w:sz w:val="20"/>
      </w:rPr>
      <w:t>ekonomski tehnik /PT/2011</w:t>
    </w:r>
  </w:p>
  <w:p w:rsidR="00B573BF" w:rsidRDefault="00B573BF">
    <w:pPr>
      <w:pStyle w:val="Glava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/>
        <w:b w:val="0"/>
        <w:i w:val="0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0C"/>
    <w:rsid w:val="000A4C04"/>
    <w:rsid w:val="00174F4F"/>
    <w:rsid w:val="0022332D"/>
    <w:rsid w:val="00B573BF"/>
    <w:rsid w:val="00CC2DCC"/>
    <w:rsid w:val="00E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84F3DBA-E779-4256-AF1E-F2520BB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sz w:val="22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character" w:default="1" w:styleId="Privzetapisavaodstavka">
    <w:name w:val="Default Paragraph Font"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  <w:b w:val="0"/>
      <w:i w:val="0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b w:val="0"/>
      <w:i w:val="0"/>
      <w:sz w:val="28"/>
      <w:szCs w:val="28"/>
    </w:rPr>
  </w:style>
  <w:style w:type="character" w:customStyle="1" w:styleId="WW8Num6z2">
    <w:name w:val="WW8Num6z2"/>
    <w:rPr>
      <w:b/>
      <w:i w:val="0"/>
      <w:sz w:val="24"/>
    </w:rPr>
  </w:style>
  <w:style w:type="character" w:customStyle="1" w:styleId="WW8Num10z0">
    <w:name w:val="WW8Num10z0"/>
    <w:rPr>
      <w:b w:val="0"/>
      <w:i w:val="0"/>
      <w:sz w:val="28"/>
      <w:szCs w:val="28"/>
    </w:rPr>
  </w:style>
  <w:style w:type="character" w:customStyle="1" w:styleId="WW8Num10z2">
    <w:name w:val="WW8Num10z2"/>
    <w:rPr>
      <w:b/>
      <w:i w:val="0"/>
      <w:sz w:val="24"/>
    </w:rPr>
  </w:style>
  <w:style w:type="character" w:customStyle="1" w:styleId="WW8Num11z0">
    <w:name w:val="WW8Num11z0"/>
    <w:rPr>
      <w:rFonts w:ascii="Bookman Old Style" w:hAnsi="Bookman Old Style"/>
      <w:b w:val="0"/>
      <w:i w:val="0"/>
      <w:sz w:val="28"/>
      <w:szCs w:val="28"/>
    </w:rPr>
  </w:style>
  <w:style w:type="character" w:customStyle="1" w:styleId="WW8Num11z2">
    <w:name w:val="WW8Num11z2"/>
    <w:rPr>
      <w:rFonts w:ascii="Times New Roman" w:hAnsi="Times New Roman"/>
      <w:b/>
      <w:i w:val="0"/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Privzetapisavaodstavka1">
    <w:name w:val="Privzeta pisava odstavka1"/>
  </w:style>
  <w:style w:type="character" w:customStyle="1" w:styleId="alinea0tabZnak">
    <w:name w:val="alinea_0tab Znak"/>
    <w:basedOn w:val="Privzetapisavaodstavka1"/>
    <w:rPr>
      <w:rFonts w:ascii="Tahoma" w:hAnsi="Tahoma" w:cs="Tahoma"/>
      <w:sz w:val="24"/>
      <w:szCs w:val="24"/>
      <w:lang w:val="sl-SI" w:eastAsia="ar-SA" w:bidi="ar-SA"/>
    </w:rPr>
  </w:style>
  <w:style w:type="character" w:styleId="tevilkastrani">
    <w:name w:val="page number"/>
    <w:basedOn w:val="Privzetapisavaodstavka1"/>
  </w:style>
  <w:style w:type="character" w:customStyle="1" w:styleId="Komentar-sklic1">
    <w:name w:val="Komentar - sklic1"/>
    <w:basedOn w:val="Privzetapisavaodstavka1"/>
    <w:rPr>
      <w:sz w:val="16"/>
      <w:szCs w:val="16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</w:style>
  <w:style w:type="paragraph" w:customStyle="1" w:styleId="alinea0tab">
    <w:name w:val="alinea_0tab"/>
    <w:basedOn w:val="Navaden"/>
    <w:pPr>
      <w:numPr>
        <w:numId w:val="6"/>
      </w:numPr>
      <w:tabs>
        <w:tab w:val="left" w:pos="1395"/>
      </w:tabs>
    </w:pPr>
    <w:rPr>
      <w:rFonts w:ascii="Tahoma" w:hAnsi="Tahoma" w:cs="Tahoma"/>
      <w:sz w:val="24"/>
      <w:szCs w:val="24"/>
      <w:lang w:val="sl-SI"/>
    </w:rPr>
  </w:style>
  <w:style w:type="paragraph" w:customStyle="1" w:styleId="Telobesedila31">
    <w:name w:val="Telo besedila 31"/>
    <w:basedOn w:val="Navaden"/>
    <w:pPr>
      <w:spacing w:after="120"/>
    </w:pPr>
    <w:rPr>
      <w:sz w:val="16"/>
      <w:szCs w:val="16"/>
    </w:rPr>
  </w:style>
  <w:style w:type="paragraph" w:customStyle="1" w:styleId="SlogNaslov1Tahoma12ptPred0ptPo0pt">
    <w:name w:val="Slog Naslov 1 + Tahoma 12 pt Pred:  0 pt Po:  0 pt"/>
    <w:basedOn w:val="Naslov1"/>
    <w:pPr>
      <w:numPr>
        <w:numId w:val="0"/>
      </w:numPr>
      <w:spacing w:before="120" w:after="120"/>
      <w:outlineLvl w:val="9"/>
    </w:pPr>
    <w:rPr>
      <w:rFonts w:ascii="Tahoma" w:hAnsi="Tahoma" w:cs="Times New Roman"/>
      <w:caps/>
      <w:sz w:val="24"/>
      <w:szCs w:val="20"/>
    </w:rPr>
  </w:style>
  <w:style w:type="paragraph" w:customStyle="1" w:styleId="SlogNaslov2Tahoma">
    <w:name w:val="Slog Naslov 2 + Tahoma"/>
    <w:basedOn w:val="Naslov2"/>
    <w:pPr>
      <w:numPr>
        <w:numId w:val="0"/>
      </w:numPr>
      <w:tabs>
        <w:tab w:val="clear" w:pos="227"/>
      </w:tabs>
      <w:outlineLvl w:val="9"/>
    </w:pPr>
    <w:rPr>
      <w:rFonts w:ascii="Tahoma" w:hAnsi="Tahoma"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Oznaenseznam1">
    <w:name w:val="Označen seznam1"/>
    <w:basedOn w:val="Navaden"/>
    <w:pPr>
      <w:numPr>
        <w:numId w:val="2"/>
      </w:numPr>
    </w:pPr>
    <w:rPr>
      <w:sz w:val="20"/>
    </w:rPr>
  </w:style>
  <w:style w:type="paragraph" w:customStyle="1" w:styleId="alinea1b">
    <w:name w:val="alinea1b"/>
    <w:basedOn w:val="Navaden"/>
    <w:pPr>
      <w:numPr>
        <w:numId w:val="4"/>
      </w:numPr>
      <w:spacing w:before="60"/>
      <w:jc w:val="both"/>
    </w:pPr>
    <w:rPr>
      <w:szCs w:val="22"/>
    </w:rPr>
  </w:style>
  <w:style w:type="paragraph" w:customStyle="1" w:styleId="Komentar-besedilo1">
    <w:name w:val="Komentar - besedilo1"/>
    <w:basedOn w:val="Navaden"/>
    <w:rPr>
      <w:sz w:val="20"/>
    </w:rPr>
  </w:style>
  <w:style w:type="paragraph" w:styleId="Zadevapripombe">
    <w:name w:val="annotation subject"/>
    <w:basedOn w:val="Komentar-besedilo1"/>
    <w:next w:val="Komentar-besedilo1"/>
    <w:rPr>
      <w:b/>
      <w:bCs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</vt:lpstr>
    </vt:vector>
  </TitlesOfParts>
  <Company>cpi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marijas</dc:creator>
  <cp:keywords/>
  <cp:lastModifiedBy>Vida Navse</cp:lastModifiedBy>
  <cp:revision>2</cp:revision>
  <cp:lastPrinted>2009-11-12T09:44:00Z</cp:lastPrinted>
  <dcterms:created xsi:type="dcterms:W3CDTF">2020-08-17T06:02:00Z</dcterms:created>
  <dcterms:modified xsi:type="dcterms:W3CDTF">2020-08-17T06:02:00Z</dcterms:modified>
</cp:coreProperties>
</file>