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42" w:rsidRPr="0064665E" w:rsidRDefault="00845C42" w:rsidP="00845C42">
      <w:pPr>
        <w:jc w:val="center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 w:rsidRPr="0064665E">
        <w:rPr>
          <w:rFonts w:ascii="Calibri" w:hAnsi="Calibri" w:cs="Tahoma"/>
          <w:b/>
          <w:sz w:val="22"/>
          <w:szCs w:val="22"/>
        </w:rPr>
        <w:t>KATALOG ZNANJA</w:t>
      </w:r>
    </w:p>
    <w:p w:rsidR="00845C42" w:rsidRPr="0064665E" w:rsidRDefault="00845C42" w:rsidP="00845C42">
      <w:pPr>
        <w:rPr>
          <w:rFonts w:ascii="Calibri" w:hAnsi="Calibri" w:cs="Tahoma"/>
          <w:sz w:val="22"/>
          <w:szCs w:val="22"/>
        </w:rPr>
      </w:pPr>
    </w:p>
    <w:p w:rsidR="00845C42" w:rsidRPr="0064665E" w:rsidRDefault="00845C42" w:rsidP="00845C42">
      <w:pPr>
        <w:rPr>
          <w:rFonts w:ascii="Calibri" w:hAnsi="Calibri" w:cs="Tahoma"/>
          <w:b/>
          <w:sz w:val="22"/>
          <w:szCs w:val="22"/>
        </w:rPr>
      </w:pPr>
      <w:r w:rsidRPr="0064665E">
        <w:rPr>
          <w:rFonts w:ascii="Calibri" w:hAnsi="Calibri" w:cs="Tahoma"/>
          <w:b/>
          <w:sz w:val="22"/>
          <w:szCs w:val="22"/>
        </w:rPr>
        <w:t>1. IME PREDMETA</w:t>
      </w:r>
    </w:p>
    <w:p w:rsidR="00845C42" w:rsidRPr="0064665E" w:rsidRDefault="00845C42" w:rsidP="00845C42">
      <w:pPr>
        <w:rPr>
          <w:rFonts w:ascii="Calibri" w:hAnsi="Calibri" w:cs="Tahoma"/>
          <w:sz w:val="22"/>
          <w:szCs w:val="22"/>
          <w:lang w:val="cs-CZ"/>
        </w:rPr>
      </w:pPr>
    </w:p>
    <w:p w:rsidR="00845C42" w:rsidRPr="0064665E" w:rsidRDefault="00845C42" w:rsidP="00845C42">
      <w:pPr>
        <w:jc w:val="left"/>
        <w:rPr>
          <w:rFonts w:ascii="Calibri" w:hAnsi="Calibri" w:cs="Tahoma"/>
          <w:b/>
          <w:sz w:val="22"/>
          <w:szCs w:val="22"/>
        </w:rPr>
      </w:pPr>
      <w:r w:rsidRPr="0064665E">
        <w:rPr>
          <w:rFonts w:ascii="Calibri" w:hAnsi="Calibri" w:cs="Tahoma"/>
          <w:b/>
          <w:sz w:val="22"/>
          <w:szCs w:val="22"/>
        </w:rPr>
        <w:t>TRŽENJE STORITEV</w:t>
      </w:r>
    </w:p>
    <w:p w:rsidR="00845C42" w:rsidRPr="0064665E" w:rsidRDefault="00845C42" w:rsidP="00845C42">
      <w:pPr>
        <w:rPr>
          <w:rFonts w:ascii="Calibri" w:hAnsi="Calibri" w:cs="Tahoma"/>
          <w:color w:val="000000"/>
          <w:sz w:val="22"/>
          <w:szCs w:val="22"/>
        </w:rPr>
      </w:pPr>
    </w:p>
    <w:p w:rsidR="00845C42" w:rsidRPr="0064665E" w:rsidRDefault="00845C42" w:rsidP="00845C42">
      <w:pPr>
        <w:rPr>
          <w:rFonts w:ascii="Calibri" w:hAnsi="Calibri" w:cs="Tahoma"/>
          <w:b/>
          <w:sz w:val="22"/>
          <w:szCs w:val="22"/>
        </w:rPr>
      </w:pPr>
      <w:r w:rsidRPr="0064665E">
        <w:rPr>
          <w:rFonts w:ascii="Calibri" w:hAnsi="Calibri" w:cs="Tahoma"/>
          <w:b/>
          <w:sz w:val="22"/>
          <w:szCs w:val="22"/>
        </w:rPr>
        <w:t>2. SPLOŠNI CILJI</w:t>
      </w:r>
    </w:p>
    <w:p w:rsidR="00845C42" w:rsidRPr="0064665E" w:rsidRDefault="00845C42" w:rsidP="00845C42">
      <w:pPr>
        <w:rPr>
          <w:rFonts w:ascii="Calibri" w:hAnsi="Calibri" w:cs="Tahoma"/>
          <w:b/>
          <w:sz w:val="22"/>
          <w:szCs w:val="22"/>
        </w:rPr>
      </w:pPr>
    </w:p>
    <w:p w:rsidR="00845C42" w:rsidRPr="0064665E" w:rsidRDefault="00845C42" w:rsidP="00845C42">
      <w:pPr>
        <w:rPr>
          <w:rFonts w:ascii="Calibri" w:hAnsi="Calibri" w:cs="Tahoma"/>
          <w:sz w:val="22"/>
          <w:szCs w:val="22"/>
        </w:rPr>
      </w:pPr>
      <w:r w:rsidRPr="0064665E">
        <w:rPr>
          <w:rFonts w:ascii="Calibri" w:hAnsi="Calibri" w:cs="Tahoma"/>
          <w:sz w:val="22"/>
          <w:szCs w:val="22"/>
        </w:rPr>
        <w:t>Splošni cilji predmeta so:</w:t>
      </w:r>
    </w:p>
    <w:p w:rsidR="00845C42" w:rsidRPr="0098114D" w:rsidRDefault="00845C42" w:rsidP="00845C42">
      <w:pPr>
        <w:rPr>
          <w:rFonts w:ascii="Calibri" w:hAnsi="Calibri" w:cs="Tahoma"/>
          <w:sz w:val="22"/>
          <w:szCs w:val="22"/>
        </w:rPr>
      </w:pPr>
    </w:p>
    <w:p w:rsidR="00845C42" w:rsidRPr="0098114D" w:rsidRDefault="00845C42" w:rsidP="00845C42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98114D">
        <w:rPr>
          <w:rFonts w:ascii="Calibri" w:hAnsi="Calibri" w:cs="Tahoma"/>
          <w:sz w:val="22"/>
          <w:szCs w:val="22"/>
        </w:rPr>
        <w:t>pozna celovitost in širino trženja ter ga razumeti kot proces menjave in poslovno filozofijo;</w:t>
      </w:r>
    </w:p>
    <w:p w:rsidR="00845C42" w:rsidRPr="0098114D" w:rsidRDefault="00845C42" w:rsidP="00845C42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98114D">
        <w:rPr>
          <w:rFonts w:ascii="Calibri" w:hAnsi="Calibri" w:cs="Tahoma"/>
          <w:sz w:val="22"/>
          <w:szCs w:val="22"/>
        </w:rPr>
        <w:t>pozna temeljne principe trženjskega koncepta v organizaciji s posebnostmi v storitveni dejavnosti;</w:t>
      </w:r>
    </w:p>
    <w:p w:rsidR="00845C42" w:rsidRPr="0098114D" w:rsidRDefault="00845C42" w:rsidP="00845C42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98114D">
        <w:rPr>
          <w:rFonts w:ascii="Calibri" w:hAnsi="Calibri" w:cs="Tahoma"/>
          <w:sz w:val="22"/>
          <w:szCs w:val="22"/>
        </w:rPr>
        <w:t>pozna osnove sodobnega trženjskega upravljanja</w:t>
      </w:r>
      <w:r>
        <w:rPr>
          <w:rFonts w:ascii="Calibri" w:hAnsi="Calibri" w:cs="Tahoma"/>
          <w:sz w:val="22"/>
          <w:szCs w:val="22"/>
        </w:rPr>
        <w:t xml:space="preserve"> in </w:t>
      </w:r>
      <w:r w:rsidRPr="00903315">
        <w:rPr>
          <w:rFonts w:ascii="Calibri" w:hAnsi="Calibri" w:cs="Tahoma"/>
          <w:sz w:val="22"/>
          <w:szCs w:val="22"/>
        </w:rPr>
        <w:t xml:space="preserve"> </w:t>
      </w:r>
      <w:r w:rsidRPr="0098114D">
        <w:rPr>
          <w:rFonts w:ascii="Calibri" w:hAnsi="Calibri" w:cs="Tahoma"/>
          <w:sz w:val="22"/>
          <w:szCs w:val="22"/>
        </w:rPr>
        <w:t>trženjskega raziskovanja;</w:t>
      </w:r>
    </w:p>
    <w:p w:rsidR="00845C42" w:rsidRPr="0098114D" w:rsidRDefault="00845C42" w:rsidP="00845C42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98114D">
        <w:rPr>
          <w:rFonts w:ascii="Calibri" w:hAnsi="Calibri" w:cs="Tahoma"/>
          <w:sz w:val="22"/>
          <w:szCs w:val="22"/>
        </w:rPr>
        <w:t>razume procese nakupnega vedenja</w:t>
      </w:r>
      <w:r>
        <w:rPr>
          <w:rFonts w:ascii="Calibri" w:hAnsi="Calibri" w:cs="Tahoma"/>
          <w:sz w:val="22"/>
          <w:szCs w:val="22"/>
        </w:rPr>
        <w:t>,</w:t>
      </w:r>
      <w:r w:rsidRPr="0098114D">
        <w:rPr>
          <w:rFonts w:ascii="Calibri" w:hAnsi="Calibri" w:cs="Tahoma"/>
          <w:sz w:val="22"/>
          <w:szCs w:val="22"/>
        </w:rPr>
        <w:t xml:space="preserve"> pomen zadovoljstva, pripadnosti in lojalnosti gostov;</w:t>
      </w:r>
    </w:p>
    <w:p w:rsidR="00845C42" w:rsidRPr="0098114D" w:rsidRDefault="00845C42" w:rsidP="00845C42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98114D">
        <w:rPr>
          <w:rFonts w:ascii="Calibri" w:hAnsi="Calibri" w:cs="Tahoma"/>
          <w:sz w:val="22"/>
          <w:szCs w:val="22"/>
        </w:rPr>
        <w:t>pozna osnovne trženjske strategije in razlikuje med njimi;</w:t>
      </w:r>
    </w:p>
    <w:p w:rsidR="00845C42" w:rsidRPr="0098114D" w:rsidRDefault="00845C42" w:rsidP="00845C42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98114D">
        <w:rPr>
          <w:rFonts w:ascii="Calibri" w:hAnsi="Calibri" w:cs="Tahoma"/>
          <w:sz w:val="22"/>
          <w:szCs w:val="22"/>
        </w:rPr>
        <w:t>pozna elemente trženjskega spleta za storitve in razume njihovo vlogo;</w:t>
      </w:r>
    </w:p>
    <w:p w:rsidR="00845C42" w:rsidRPr="0064665E" w:rsidRDefault="00845C42" w:rsidP="00845C42">
      <w:pPr>
        <w:numPr>
          <w:ilvl w:val="0"/>
          <w:numId w:val="1"/>
        </w:numPr>
        <w:rPr>
          <w:rFonts w:ascii="Calibri" w:hAnsi="Calibri" w:cs="Tahoma"/>
          <w:sz w:val="22"/>
          <w:szCs w:val="22"/>
        </w:rPr>
      </w:pPr>
      <w:r w:rsidRPr="0098114D">
        <w:rPr>
          <w:rFonts w:ascii="Calibri" w:hAnsi="Calibri" w:cs="Tahoma"/>
          <w:sz w:val="22"/>
          <w:szCs w:val="22"/>
        </w:rPr>
        <w:t>pozna koncept upravljanja s celovito kakovostjo storitev</w:t>
      </w:r>
      <w:r>
        <w:rPr>
          <w:rFonts w:ascii="Calibri" w:hAnsi="Calibri" w:cs="Tahoma"/>
          <w:sz w:val="22"/>
          <w:szCs w:val="22"/>
        </w:rPr>
        <w:t xml:space="preserve"> in </w:t>
      </w:r>
      <w:r w:rsidRPr="0098114D">
        <w:rPr>
          <w:rFonts w:ascii="Calibri" w:hAnsi="Calibri" w:cs="Tahoma"/>
          <w:sz w:val="22"/>
          <w:szCs w:val="22"/>
        </w:rPr>
        <w:t>pozna koncept internega trženja</w:t>
      </w:r>
      <w:r>
        <w:rPr>
          <w:rFonts w:ascii="Calibri" w:hAnsi="Calibri" w:cs="Tahoma"/>
          <w:sz w:val="22"/>
          <w:szCs w:val="22"/>
        </w:rPr>
        <w:t>.</w:t>
      </w:r>
    </w:p>
    <w:p w:rsidR="00845C42" w:rsidRPr="0064665E" w:rsidRDefault="00845C42" w:rsidP="00845C42">
      <w:pPr>
        <w:rPr>
          <w:rFonts w:ascii="Calibri" w:hAnsi="Calibri" w:cs="Tahoma"/>
          <w:sz w:val="22"/>
          <w:szCs w:val="22"/>
        </w:rPr>
      </w:pPr>
    </w:p>
    <w:p w:rsidR="00845C42" w:rsidRPr="0064665E" w:rsidRDefault="00845C42" w:rsidP="00845C42">
      <w:pPr>
        <w:rPr>
          <w:rFonts w:ascii="Calibri" w:hAnsi="Calibri" w:cs="Tahoma"/>
          <w:b/>
          <w:sz w:val="22"/>
          <w:szCs w:val="22"/>
        </w:rPr>
      </w:pPr>
      <w:r w:rsidRPr="0064665E">
        <w:rPr>
          <w:rFonts w:ascii="Calibri" w:hAnsi="Calibri" w:cs="Tahoma"/>
          <w:b/>
          <w:sz w:val="22"/>
          <w:szCs w:val="22"/>
        </w:rPr>
        <w:t>3. PREDMETNO-SPECIFIČNE KOMPETENCE</w:t>
      </w:r>
    </w:p>
    <w:p w:rsidR="00845C42" w:rsidRPr="0064665E" w:rsidRDefault="00845C42" w:rsidP="00845C42">
      <w:pPr>
        <w:rPr>
          <w:rFonts w:ascii="Calibri" w:hAnsi="Calibri" w:cs="Tahoma"/>
          <w:sz w:val="22"/>
          <w:szCs w:val="22"/>
          <w:lang w:val="cs-CZ"/>
        </w:rPr>
      </w:pPr>
    </w:p>
    <w:p w:rsidR="00845C42" w:rsidRPr="0064665E" w:rsidRDefault="00845C42" w:rsidP="00845C42">
      <w:pPr>
        <w:rPr>
          <w:rFonts w:ascii="Calibri" w:hAnsi="Calibri" w:cs="Tahoma"/>
          <w:sz w:val="22"/>
          <w:szCs w:val="22"/>
        </w:rPr>
      </w:pPr>
      <w:r w:rsidRPr="0064665E">
        <w:rPr>
          <w:rFonts w:ascii="Calibri" w:hAnsi="Calibri" w:cs="Tahoma"/>
          <w:sz w:val="22"/>
          <w:szCs w:val="22"/>
        </w:rPr>
        <w:t>V predmetu si študent poleg generičnih pridobi naslednje predmetno-specifične kompetence:</w:t>
      </w:r>
    </w:p>
    <w:p w:rsidR="00845C42" w:rsidRPr="0064665E" w:rsidRDefault="00845C42" w:rsidP="00845C42">
      <w:pPr>
        <w:rPr>
          <w:rFonts w:ascii="Calibri" w:hAnsi="Calibri" w:cs="Tahoma"/>
          <w:sz w:val="22"/>
          <w:szCs w:val="22"/>
        </w:rPr>
      </w:pPr>
    </w:p>
    <w:p w:rsidR="00845C42" w:rsidRPr="0064665E" w:rsidRDefault="00845C42" w:rsidP="00845C42">
      <w:pPr>
        <w:numPr>
          <w:ilvl w:val="0"/>
          <w:numId w:val="4"/>
        </w:numPr>
        <w:jc w:val="left"/>
        <w:rPr>
          <w:rFonts w:ascii="Calibri" w:hAnsi="Calibri" w:cs="Tahoma"/>
        </w:rPr>
      </w:pPr>
      <w:r w:rsidRPr="0064665E">
        <w:rPr>
          <w:rFonts w:ascii="Calibri" w:hAnsi="Calibri" w:cs="Tahoma"/>
          <w:sz w:val="22"/>
          <w:szCs w:val="22"/>
        </w:rPr>
        <w:t>načrtuje sodobne koncepte trženja storitev;</w:t>
      </w:r>
    </w:p>
    <w:p w:rsidR="00845C42" w:rsidRPr="0064665E" w:rsidRDefault="00845C42" w:rsidP="00845C42">
      <w:pPr>
        <w:numPr>
          <w:ilvl w:val="0"/>
          <w:numId w:val="4"/>
        </w:numPr>
        <w:rPr>
          <w:rFonts w:ascii="Calibri" w:hAnsi="Calibri" w:cs="Tahoma"/>
        </w:rPr>
      </w:pPr>
      <w:r w:rsidRPr="0064665E">
        <w:rPr>
          <w:rFonts w:ascii="Calibri" w:hAnsi="Calibri" w:cs="Tahoma"/>
          <w:sz w:val="22"/>
          <w:szCs w:val="22"/>
        </w:rPr>
        <w:t>načrtuje tržne strategije;</w:t>
      </w:r>
    </w:p>
    <w:p w:rsidR="00845C42" w:rsidRPr="0064665E" w:rsidRDefault="00845C42" w:rsidP="00845C42">
      <w:pPr>
        <w:numPr>
          <w:ilvl w:val="0"/>
          <w:numId w:val="4"/>
        </w:numPr>
        <w:jc w:val="left"/>
        <w:rPr>
          <w:rFonts w:ascii="Calibri" w:hAnsi="Calibri" w:cs="Tahoma"/>
        </w:rPr>
      </w:pPr>
      <w:r w:rsidRPr="0064665E">
        <w:rPr>
          <w:rFonts w:ascii="Calibri" w:hAnsi="Calibri" w:cs="Tahoma"/>
          <w:sz w:val="22"/>
          <w:szCs w:val="22"/>
        </w:rPr>
        <w:t>izvaja proces nakupnega odločanja;</w:t>
      </w:r>
    </w:p>
    <w:p w:rsidR="00845C42" w:rsidRPr="0064665E" w:rsidRDefault="00845C42" w:rsidP="00845C42">
      <w:pPr>
        <w:numPr>
          <w:ilvl w:val="0"/>
          <w:numId w:val="4"/>
        </w:numPr>
        <w:jc w:val="left"/>
        <w:rPr>
          <w:rFonts w:ascii="Calibri" w:hAnsi="Calibri" w:cs="Tahoma"/>
          <w:color w:val="FF0000"/>
        </w:rPr>
      </w:pPr>
      <w:r w:rsidRPr="0064665E">
        <w:rPr>
          <w:rFonts w:ascii="Calibri" w:hAnsi="Calibri" w:cs="Tahoma"/>
          <w:sz w:val="22"/>
          <w:szCs w:val="22"/>
        </w:rPr>
        <w:t>izvaja analizo in raziskave tržnega okolja pri trženju storitev;</w:t>
      </w:r>
    </w:p>
    <w:p w:rsidR="00845C42" w:rsidRPr="0064665E" w:rsidRDefault="00845C42" w:rsidP="00845C42">
      <w:pPr>
        <w:numPr>
          <w:ilvl w:val="0"/>
          <w:numId w:val="4"/>
        </w:numPr>
        <w:rPr>
          <w:rFonts w:ascii="Calibri" w:hAnsi="Calibri" w:cs="Tahoma"/>
        </w:rPr>
      </w:pPr>
      <w:r w:rsidRPr="0064665E">
        <w:rPr>
          <w:rFonts w:ascii="Calibri" w:hAnsi="Calibri" w:cs="Tahoma"/>
          <w:sz w:val="22"/>
          <w:szCs w:val="22"/>
        </w:rPr>
        <w:t>oblikuje  in izvaja tržne ponudbe;</w:t>
      </w:r>
    </w:p>
    <w:p w:rsidR="00845C42" w:rsidRPr="0075309C" w:rsidRDefault="00845C42" w:rsidP="00845C42">
      <w:pPr>
        <w:numPr>
          <w:ilvl w:val="0"/>
          <w:numId w:val="4"/>
        </w:numPr>
        <w:jc w:val="left"/>
        <w:rPr>
          <w:rFonts w:ascii="Calibri" w:hAnsi="Calibri" w:cs="Tahoma"/>
        </w:rPr>
      </w:pPr>
      <w:r w:rsidRPr="0064665E">
        <w:rPr>
          <w:rFonts w:ascii="Calibri" w:hAnsi="Calibri" w:cs="Tahoma"/>
          <w:sz w:val="22"/>
          <w:szCs w:val="22"/>
        </w:rPr>
        <w:t>izvaja celovito upravljanje s kakovostjo storitev</w:t>
      </w:r>
      <w:r>
        <w:rPr>
          <w:rFonts w:ascii="Calibri" w:hAnsi="Calibri" w:cs="Tahoma"/>
          <w:sz w:val="22"/>
          <w:szCs w:val="22"/>
        </w:rPr>
        <w:t>.</w:t>
      </w:r>
    </w:p>
    <w:p w:rsidR="00845C42" w:rsidRDefault="00845C42" w:rsidP="00845C42">
      <w:pPr>
        <w:jc w:val="left"/>
        <w:rPr>
          <w:rFonts w:ascii="Calibri" w:hAnsi="Calibri" w:cs="Tahoma"/>
          <w:sz w:val="22"/>
          <w:szCs w:val="22"/>
        </w:rPr>
      </w:pPr>
    </w:p>
    <w:p w:rsidR="00845C42" w:rsidRPr="0075309C" w:rsidRDefault="00845C42" w:rsidP="00845C42">
      <w:pPr>
        <w:jc w:val="left"/>
        <w:rPr>
          <w:rFonts w:ascii="Calibri" w:hAnsi="Calibri" w:cs="Tahoma"/>
        </w:rPr>
      </w:pPr>
    </w:p>
    <w:p w:rsidR="00845C42" w:rsidRPr="0064665E" w:rsidRDefault="00845C42" w:rsidP="00845C42">
      <w:pPr>
        <w:rPr>
          <w:rFonts w:ascii="Calibri" w:hAnsi="Calibri" w:cs="Tahoma"/>
          <w:b/>
          <w:sz w:val="22"/>
          <w:szCs w:val="22"/>
        </w:rPr>
      </w:pPr>
      <w:r w:rsidRPr="0064665E">
        <w:rPr>
          <w:rFonts w:ascii="Calibri" w:hAnsi="Calibri" w:cs="Tahoma"/>
          <w:b/>
          <w:sz w:val="22"/>
          <w:szCs w:val="22"/>
        </w:rPr>
        <w:t>4. OPERATIVNI CILJI</w:t>
      </w:r>
    </w:p>
    <w:p w:rsidR="00845C42" w:rsidRPr="0064665E" w:rsidRDefault="00845C42" w:rsidP="00845C42">
      <w:pPr>
        <w:rPr>
          <w:rFonts w:ascii="Calibri" w:hAnsi="Calibri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8"/>
        <w:gridCol w:w="4644"/>
      </w:tblGrid>
      <w:tr w:rsidR="00845C42" w:rsidRPr="0064665E" w:rsidTr="00E40BE4">
        <w:tc>
          <w:tcPr>
            <w:tcW w:w="4606" w:type="dxa"/>
          </w:tcPr>
          <w:p w:rsidR="00845C42" w:rsidRPr="0064665E" w:rsidRDefault="00845C42" w:rsidP="00E40BE4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Tahoma"/>
                <w:b/>
              </w:rPr>
            </w:pPr>
            <w:r w:rsidRPr="0064665E">
              <w:rPr>
                <w:rFonts w:ascii="Calibri" w:hAnsi="Calibri" w:cs="Tahoma"/>
                <w:b/>
                <w:bCs/>
                <w:sz w:val="22"/>
                <w:szCs w:val="22"/>
              </w:rPr>
              <w:br w:type="page"/>
            </w:r>
            <w:r w:rsidRPr="0064665E">
              <w:rPr>
                <w:rFonts w:ascii="Calibri" w:hAnsi="Calibri" w:cs="Tahoma"/>
                <w:b/>
                <w:sz w:val="22"/>
                <w:szCs w:val="22"/>
              </w:rPr>
              <w:t>INFORMATIVNI CILJI</w:t>
            </w:r>
          </w:p>
        </w:tc>
        <w:tc>
          <w:tcPr>
            <w:tcW w:w="4682" w:type="dxa"/>
            <w:gridSpan w:val="2"/>
          </w:tcPr>
          <w:p w:rsidR="00845C42" w:rsidRPr="0064665E" w:rsidRDefault="00845C42" w:rsidP="00E40BE4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Tahoma"/>
                <w:b/>
              </w:rPr>
            </w:pPr>
            <w:r w:rsidRPr="0064665E">
              <w:rPr>
                <w:rFonts w:ascii="Calibri" w:hAnsi="Calibri" w:cs="Tahoma"/>
                <w:b/>
                <w:sz w:val="22"/>
                <w:szCs w:val="22"/>
              </w:rPr>
              <w:t>FORMATIVNI CILJI</w:t>
            </w:r>
          </w:p>
        </w:tc>
      </w:tr>
      <w:tr w:rsidR="00845C42" w:rsidRPr="0064665E" w:rsidTr="00E40BE4">
        <w:tc>
          <w:tcPr>
            <w:tcW w:w="4606" w:type="dxa"/>
          </w:tcPr>
          <w:p w:rsidR="00845C42" w:rsidRPr="0064665E" w:rsidRDefault="00845C42" w:rsidP="00E40BE4">
            <w:pPr>
              <w:tabs>
                <w:tab w:val="center" w:pos="4896"/>
                <w:tab w:val="right" w:pos="9432"/>
              </w:tabs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Študent</w:t>
            </w:r>
          </w:p>
        </w:tc>
        <w:tc>
          <w:tcPr>
            <w:tcW w:w="4682" w:type="dxa"/>
            <w:gridSpan w:val="2"/>
          </w:tcPr>
          <w:p w:rsidR="00845C42" w:rsidRPr="0064665E" w:rsidRDefault="00845C42" w:rsidP="00E40BE4">
            <w:pPr>
              <w:tabs>
                <w:tab w:val="center" w:pos="4896"/>
                <w:tab w:val="right" w:pos="9432"/>
              </w:tabs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Študent</w:t>
            </w:r>
          </w:p>
        </w:tc>
      </w:tr>
      <w:tr w:rsidR="00845C42" w:rsidRPr="0064665E" w:rsidTr="00E40BE4">
        <w:trPr>
          <w:trHeight w:val="260"/>
        </w:trPr>
        <w:tc>
          <w:tcPr>
            <w:tcW w:w="9288" w:type="dxa"/>
            <w:gridSpan w:val="3"/>
          </w:tcPr>
          <w:p w:rsidR="00845C42" w:rsidRPr="0064665E" w:rsidRDefault="00845C42" w:rsidP="00E40BE4">
            <w:pPr>
              <w:jc w:val="left"/>
              <w:rPr>
                <w:rFonts w:ascii="Calibri" w:hAnsi="Calibri" w:cs="Tahoma"/>
                <w:b/>
              </w:rPr>
            </w:pPr>
            <w:r w:rsidRPr="0064665E">
              <w:rPr>
                <w:rFonts w:ascii="Calibri" w:hAnsi="Calibri" w:cs="Tahoma"/>
                <w:b/>
                <w:sz w:val="22"/>
                <w:szCs w:val="22"/>
              </w:rPr>
              <w:t>Načrtuje sodobne koncepte trženja storitev:</w:t>
            </w:r>
          </w:p>
        </w:tc>
      </w:tr>
      <w:tr w:rsidR="00845C42" w:rsidRPr="0064665E" w:rsidTr="00E40BE4">
        <w:trPr>
          <w:trHeight w:val="260"/>
        </w:trPr>
        <w:tc>
          <w:tcPr>
            <w:tcW w:w="4644" w:type="dxa"/>
            <w:gridSpan w:val="2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seznani se s spremembami v trženju storitev zaradi globalizacije, liberalizacije in internacionalizacije;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pojasni in opredeli pojem trženja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opredeli razliko med izdelkom in storitvijo;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povezanost storitvene dejavnosti z ostalimi dejavnostmi v gospodarstvu;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temeljne pristope trženja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pomen poslovne etike in družbeno odgovornega trženja storitev.</w:t>
            </w:r>
          </w:p>
        </w:tc>
        <w:tc>
          <w:tcPr>
            <w:tcW w:w="4644" w:type="dxa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opredeli spremembe na področju trženja storitev zaradi globalizacije in internacionalizacije;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upošteva trende pri trženjskem načrtovanju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 xml:space="preserve">načrtuje turistične storitve glede na tržne možnosti; 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analizira pomembnost storitvenega sektorja v sodobnem gospodarstvu;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opiše storitveno dejavnost in njeno umeščenost v gospodarstvo;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  <w:lang w:eastAsia="en-US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utemelji povezanost storitvenih dejavnosti z ostalimi dejavnostmi v gospodarstvu;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uporabi temeljne pristope trženja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 xml:space="preserve">uporabi načela družbeno odgovornega in </w:t>
            </w:r>
            <w:r w:rsidRPr="0064665E">
              <w:rPr>
                <w:rFonts w:ascii="Calibri" w:hAnsi="Calibri" w:cs="Tahoma"/>
                <w:sz w:val="22"/>
                <w:szCs w:val="22"/>
              </w:rPr>
              <w:lastRenderedPageBreak/>
              <w:t xml:space="preserve">etičnega trženja. </w:t>
            </w:r>
          </w:p>
        </w:tc>
      </w:tr>
      <w:tr w:rsidR="00845C42" w:rsidRPr="0064665E" w:rsidTr="00E40BE4">
        <w:tc>
          <w:tcPr>
            <w:tcW w:w="9288" w:type="dxa"/>
            <w:gridSpan w:val="3"/>
            <w:vAlign w:val="center"/>
          </w:tcPr>
          <w:p w:rsidR="00845C42" w:rsidRPr="0064665E" w:rsidRDefault="00845C42" w:rsidP="00E40BE4">
            <w:pPr>
              <w:tabs>
                <w:tab w:val="left" w:pos="360"/>
              </w:tabs>
              <w:rPr>
                <w:rFonts w:ascii="Calibri" w:hAnsi="Calibri" w:cs="Tahoma"/>
                <w:b/>
              </w:rPr>
            </w:pPr>
            <w:r w:rsidRPr="0064665E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Načrtuje tržne strategije:</w:t>
            </w:r>
          </w:p>
        </w:tc>
      </w:tr>
      <w:tr w:rsidR="00845C42" w:rsidRPr="0064665E" w:rsidTr="00E40BE4">
        <w:tc>
          <w:tcPr>
            <w:tcW w:w="4606" w:type="dxa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pojasni principe ciljnega trženja;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proces segmentiranja trga;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merila za izbiro ciljnega trga;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potencialne konkurenčne prednosti storitvene organizacije;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merila za izbiro prave konkurenčne prednosti;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načine za predstavitev izbrane pozicije na trgu;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tržne strategije glede na življenjski cikel storitve;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proces oblikovanja novih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strategije do konkurentov na trgu.</w:t>
            </w:r>
          </w:p>
        </w:tc>
        <w:tc>
          <w:tcPr>
            <w:tcW w:w="4682" w:type="dxa"/>
            <w:gridSpan w:val="2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tabs>
                <w:tab w:val="num" w:pos="432"/>
              </w:tabs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izpelje postopek ciljnega trženja;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tabs>
                <w:tab w:val="num" w:pos="432"/>
              </w:tabs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zna opredeliti tržne profile s pomočjo segmentacijskih spremenljivk;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tabs>
                <w:tab w:val="num" w:pos="432"/>
              </w:tabs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zna določiti merila pri izbiri ciljnega trga;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zna identificirati potencialne konkurenčne prednosti storitvene organizacij;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tabs>
                <w:tab w:val="num" w:pos="432"/>
              </w:tabs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zna izbrati najbolj učinkovito konkurenčno prednost;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tabs>
                <w:tab w:val="num" w:pos="432"/>
              </w:tabs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zna komunicirati konkurenčno prednost na trg;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tabs>
                <w:tab w:val="num" w:pos="432"/>
              </w:tabs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zna izbrati med trženjskimi strategijami glede na življenjski cikel storitve;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tabs>
                <w:tab w:val="num" w:pos="432"/>
              </w:tabs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načrtuje proces oblikovanja novih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tabs>
                <w:tab w:val="num" w:pos="432"/>
              </w:tabs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izbere ustrezne strategije glede na konkurenco.</w:t>
            </w:r>
          </w:p>
        </w:tc>
      </w:tr>
      <w:tr w:rsidR="00845C42" w:rsidRPr="0064665E" w:rsidTr="00E40BE4">
        <w:trPr>
          <w:trHeight w:val="260"/>
        </w:trPr>
        <w:tc>
          <w:tcPr>
            <w:tcW w:w="9288" w:type="dxa"/>
            <w:gridSpan w:val="3"/>
          </w:tcPr>
          <w:p w:rsidR="00845C42" w:rsidRPr="0064665E" w:rsidRDefault="00845C42" w:rsidP="00E40BE4">
            <w:pPr>
              <w:jc w:val="left"/>
              <w:rPr>
                <w:rFonts w:ascii="Calibri" w:hAnsi="Calibri" w:cs="Tahoma"/>
                <w:b/>
              </w:rPr>
            </w:pPr>
            <w:r w:rsidRPr="0064665E">
              <w:rPr>
                <w:rFonts w:ascii="Calibri" w:hAnsi="Calibri" w:cs="Tahoma"/>
                <w:b/>
                <w:sz w:val="22"/>
                <w:szCs w:val="22"/>
              </w:rPr>
              <w:t>Izvaja proces nakupnega odločanja:</w:t>
            </w:r>
          </w:p>
        </w:tc>
      </w:tr>
      <w:tr w:rsidR="00845C42" w:rsidRPr="0064665E" w:rsidTr="00E40BE4">
        <w:trPr>
          <w:trHeight w:val="260"/>
        </w:trPr>
        <w:tc>
          <w:tcPr>
            <w:tcW w:w="4644" w:type="dxa"/>
            <w:gridSpan w:val="2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vrednost za uporabnika in zadovoljstvo uporabnika;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potrebe uporabnika;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pojasni proces nakupnega odločanja pri storitvi;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princip delovanja CRM-ja.</w:t>
            </w:r>
          </w:p>
        </w:tc>
        <w:tc>
          <w:tcPr>
            <w:tcW w:w="4644" w:type="dxa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preučuje pomen vrednosti za uporabnika in njegovo zadovoljstvo;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preučuje potrebe uporabnika;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preučuje proces nakupnega odločanja pri storitvi;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uporablja načela sistema celovitega ravnanja z uporabniki.</w:t>
            </w:r>
          </w:p>
        </w:tc>
      </w:tr>
      <w:tr w:rsidR="00845C42" w:rsidRPr="0064665E" w:rsidTr="00E40BE4">
        <w:trPr>
          <w:trHeight w:val="260"/>
        </w:trPr>
        <w:tc>
          <w:tcPr>
            <w:tcW w:w="9288" w:type="dxa"/>
            <w:gridSpan w:val="3"/>
          </w:tcPr>
          <w:p w:rsidR="00845C42" w:rsidRPr="0064665E" w:rsidRDefault="00845C42" w:rsidP="00E40BE4">
            <w:pPr>
              <w:jc w:val="left"/>
              <w:rPr>
                <w:rFonts w:ascii="Calibri" w:hAnsi="Calibri" w:cs="Tahoma"/>
                <w:b/>
                <w:color w:val="FF0000"/>
              </w:rPr>
            </w:pPr>
            <w:r w:rsidRPr="0064665E">
              <w:rPr>
                <w:rFonts w:ascii="Calibri" w:hAnsi="Calibri" w:cs="Tahoma"/>
                <w:b/>
                <w:sz w:val="22"/>
                <w:szCs w:val="22"/>
              </w:rPr>
              <w:t>Izvaja analizo in raziskave tržnega okolja pri trženju storitev:</w:t>
            </w:r>
          </w:p>
        </w:tc>
      </w:tr>
      <w:tr w:rsidR="00845C42" w:rsidRPr="0064665E" w:rsidTr="00E40BE4">
        <w:trPr>
          <w:trHeight w:val="260"/>
        </w:trPr>
        <w:tc>
          <w:tcPr>
            <w:tcW w:w="4644" w:type="dxa"/>
            <w:gridSpan w:val="2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širše in ožje trženjsko okolje;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trženjsko informacijski sistem;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pomen trženjskih informacij;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osnove tržnih analiz;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pojasni postopek raziskave in analize trga.</w:t>
            </w:r>
          </w:p>
        </w:tc>
        <w:tc>
          <w:tcPr>
            <w:tcW w:w="4644" w:type="dxa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preučuje pomen širšega in ožjega okolja za uspešno trženjsko načrtovanje;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zbira notranje in zunanje informacije za trženjsko načrtovanje;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izpelje postopek raziskave in analize trga,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preučuje konkurenco;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načrtuje poslovne aktivnosti glede na rezultate raziskave trga;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zbira in uporablja dostopne informacije.</w:t>
            </w:r>
            <w:r w:rsidRPr="0064665E"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</w:tc>
      </w:tr>
      <w:tr w:rsidR="00845C42" w:rsidRPr="0064665E" w:rsidTr="00E40BE4">
        <w:tc>
          <w:tcPr>
            <w:tcW w:w="9288" w:type="dxa"/>
            <w:gridSpan w:val="3"/>
          </w:tcPr>
          <w:p w:rsidR="00845C42" w:rsidRPr="0064665E" w:rsidRDefault="00845C42" w:rsidP="00E40BE4">
            <w:pPr>
              <w:tabs>
                <w:tab w:val="left" w:pos="360"/>
              </w:tabs>
              <w:rPr>
                <w:rFonts w:ascii="Calibri" w:hAnsi="Calibri" w:cs="Tahoma"/>
                <w:b/>
              </w:rPr>
            </w:pPr>
            <w:r w:rsidRPr="0064665E">
              <w:rPr>
                <w:rFonts w:ascii="Calibri" w:hAnsi="Calibri" w:cs="Tahoma"/>
                <w:b/>
                <w:sz w:val="22"/>
                <w:szCs w:val="22"/>
              </w:rPr>
              <w:t>Oblikuje  in izvaja tržne ponudbe:</w:t>
            </w:r>
          </w:p>
        </w:tc>
      </w:tr>
      <w:tr w:rsidR="00845C42" w:rsidRPr="0064665E" w:rsidTr="00E40BE4">
        <w:tc>
          <w:tcPr>
            <w:tcW w:w="4606" w:type="dxa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pojasni in opiše sestavine trženjskega spleta za storitve;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različne načine razvrščanja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in opredeli strukturo turističnega produkta;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pojasni življenjski cikel storitve;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opredeli pomen storitvene znamke;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opredeli pomen zunanjih in notranjih dejavnikov pri oblikovanju cen;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principe oblikovanja prodajnih cen;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strategije pri oblikovanju prodajnih cen;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pomen kupoprodajnih pogojev v procesu menedžmenta cen;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 xml:space="preserve">pozna pomen direktnih in indirektnih tržnih </w:t>
            </w:r>
            <w:r w:rsidRPr="0064665E">
              <w:rPr>
                <w:rFonts w:ascii="Calibri" w:hAnsi="Calibri" w:cs="Tahoma"/>
                <w:sz w:val="22"/>
                <w:szCs w:val="22"/>
              </w:rPr>
              <w:lastRenderedPageBreak/>
              <w:t>poti;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sestavine tržno-komunikacijskega spleta;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principe procesiranja storitev in oblikovanja standardov izvajanja;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pomen fizičnih dokazov v procesu trženja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pomen ljudi v procesu trženja in izvajanja storitev.</w:t>
            </w:r>
          </w:p>
          <w:p w:rsidR="00845C42" w:rsidRPr="0064665E" w:rsidRDefault="00845C42" w:rsidP="00E40BE4">
            <w:pPr>
              <w:tabs>
                <w:tab w:val="left" w:pos="360"/>
              </w:tabs>
              <w:jc w:val="left"/>
              <w:rPr>
                <w:rFonts w:ascii="Calibri" w:hAnsi="Calibri" w:cs="Tahoma"/>
              </w:rPr>
            </w:pPr>
          </w:p>
        </w:tc>
        <w:tc>
          <w:tcPr>
            <w:tcW w:w="4682" w:type="dxa"/>
            <w:gridSpan w:val="2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lastRenderedPageBreak/>
              <w:t>uporablja sestavine trženjskega spleta za storitve pri oblikovanju in izvajanju tržnih ponudb;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predstavi značilnosti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uporablja različne načine razvrščanja storitev glede na življenjski cikel;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kritično presodi o pomenu storitvene znamke;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predstavi pomen zunanjih in notranjih dejavnikov pri oblikovanju cen;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izbira med metodami pri oblikovanju prodajnih cen;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določi kupoprodajne pogoje pri oblikovanju ponudbe za izbrano ciljno skupino;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 xml:space="preserve">izbira ustrezno tržno pot glede na ciljno </w:t>
            </w:r>
            <w:r w:rsidRPr="0064665E">
              <w:rPr>
                <w:rFonts w:ascii="Calibri" w:hAnsi="Calibri" w:cs="Tahoma"/>
                <w:sz w:val="22"/>
                <w:szCs w:val="22"/>
              </w:rPr>
              <w:lastRenderedPageBreak/>
              <w:t>skupino;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uporabi ustrezno obliko tržno-komunikacijskega spleta za uspešno komuniciranje z izbrano ciljno skupino;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oblikuje standarde in protokole pri izvajanju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izpostavi materialne – fizične elemente, ki olajšajo sprejem nakupne odločitve uporabnika;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uporabi znanja in sposobnosti ljudi v storitvenem procesu.</w:t>
            </w:r>
          </w:p>
        </w:tc>
      </w:tr>
      <w:tr w:rsidR="00845C42" w:rsidRPr="0064665E" w:rsidTr="00E40BE4">
        <w:trPr>
          <w:trHeight w:val="260"/>
        </w:trPr>
        <w:tc>
          <w:tcPr>
            <w:tcW w:w="9288" w:type="dxa"/>
            <w:gridSpan w:val="3"/>
          </w:tcPr>
          <w:p w:rsidR="00845C42" w:rsidRPr="0064665E" w:rsidRDefault="00845C42" w:rsidP="00E40BE4">
            <w:pPr>
              <w:jc w:val="left"/>
              <w:rPr>
                <w:rFonts w:ascii="Calibri" w:hAnsi="Calibri" w:cs="Tahoma"/>
                <w:b/>
              </w:rPr>
            </w:pPr>
            <w:r w:rsidRPr="0064665E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Izvaja celovito upravljanje s kakovostjo storitev:</w:t>
            </w:r>
          </w:p>
        </w:tc>
      </w:tr>
      <w:tr w:rsidR="00845C42" w:rsidRPr="0064665E" w:rsidTr="00E40BE4">
        <w:trPr>
          <w:trHeight w:val="260"/>
        </w:trPr>
        <w:tc>
          <w:tcPr>
            <w:tcW w:w="4644" w:type="dxa"/>
            <w:gridSpan w:val="2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pomen kakovosti storitev s percepcijo kupca;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 xml:space="preserve">pozna vrste kakovosti; 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pomembnost nadzora in spremljanja kakovosti opravljenih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 xml:space="preserve">pozna splošni pristop h kakovosti storitev; 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dimenzije in razsežnosti kakovosti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dejavnike, ki vplivajo na zaznavanje kakovosti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seznani se s koncepti za izboljšanje kakovosti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probleme pri ugotavljanju kakovosti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seznani se z metodami celovitega obvladovanja kakovosti;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 xml:space="preserve">pozna problematiko trajnostnega razvoja kot pomembno dimenzijo kakovosti. </w:t>
            </w:r>
          </w:p>
        </w:tc>
        <w:tc>
          <w:tcPr>
            <w:tcW w:w="4644" w:type="dxa"/>
          </w:tcPr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presodi pomen kakovosti z vidika kupca;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izdela posamezne determinante kakovosti oblikuje osnovno znanje za razumevanje  ekonomskega okolja;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pozna pomembnost nadzora in spremljanja kakovosti opravljenih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 xml:space="preserve">načrtuje kakovosti storitev; 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zna analizirati dimenzije in razsežnosti kakovosti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utemelji dejavnike, ki vplivajo na zaznavanje kakovosti;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uporabi pravilen koncept za izboljšanje kakovosti storitev;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razvija sposobnosti prepoznavanja problemov v zvezi z ugotavljanjem kakovosti;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uporabi metodo celovitega obvladovanja kakovosti;</w:t>
            </w:r>
          </w:p>
          <w:p w:rsidR="00845C42" w:rsidRPr="0064665E" w:rsidRDefault="00845C42" w:rsidP="00845C42">
            <w:pPr>
              <w:numPr>
                <w:ilvl w:val="0"/>
                <w:numId w:val="3"/>
              </w:numPr>
              <w:jc w:val="left"/>
              <w:rPr>
                <w:rFonts w:ascii="Calibri" w:hAnsi="Calibri" w:cs="Tahoma"/>
              </w:rPr>
            </w:pPr>
            <w:r w:rsidRPr="0064665E">
              <w:rPr>
                <w:rFonts w:ascii="Calibri" w:hAnsi="Calibri" w:cs="Tahoma"/>
                <w:sz w:val="22"/>
                <w:szCs w:val="22"/>
              </w:rPr>
              <w:t>analizira problematike trajnostnega razvoja kot sestavine kakovosti storitve.</w:t>
            </w:r>
          </w:p>
        </w:tc>
      </w:tr>
    </w:tbl>
    <w:p w:rsidR="00845C42" w:rsidRPr="0064665E" w:rsidRDefault="00845C42" w:rsidP="00845C42">
      <w:pPr>
        <w:rPr>
          <w:rFonts w:ascii="Calibri" w:hAnsi="Calibri" w:cs="Tahoma"/>
          <w:sz w:val="22"/>
          <w:szCs w:val="22"/>
        </w:rPr>
      </w:pPr>
    </w:p>
    <w:p w:rsidR="00845C42" w:rsidRPr="0064665E" w:rsidRDefault="00845C42" w:rsidP="00845C42">
      <w:pPr>
        <w:pStyle w:val="Naslov1"/>
        <w:numPr>
          <w:ilvl w:val="0"/>
          <w:numId w:val="2"/>
        </w:numPr>
        <w:tabs>
          <w:tab w:val="left" w:pos="227"/>
        </w:tabs>
        <w:spacing w:before="0" w:after="0"/>
        <w:jc w:val="left"/>
        <w:rPr>
          <w:rFonts w:ascii="Calibri" w:hAnsi="Calibri" w:cs="Tahoma"/>
          <w:sz w:val="22"/>
          <w:szCs w:val="22"/>
        </w:rPr>
      </w:pPr>
      <w:r w:rsidRPr="0064665E">
        <w:rPr>
          <w:rFonts w:ascii="Calibri" w:hAnsi="Calibri" w:cs="Tahoma"/>
          <w:sz w:val="22"/>
          <w:szCs w:val="22"/>
        </w:rPr>
        <w:t xml:space="preserve">OBVEZNOSTI ŠTUDENTOV in POSEBNOSTI V IZVEDBI </w:t>
      </w:r>
    </w:p>
    <w:p w:rsidR="00845C42" w:rsidRPr="0064665E" w:rsidRDefault="00845C42" w:rsidP="00845C42">
      <w:pPr>
        <w:pStyle w:val="Navadensplet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 w:rsidR="00845C42" w:rsidRPr="0064665E" w:rsidRDefault="00845C42" w:rsidP="00845C42">
      <w:pPr>
        <w:rPr>
          <w:rFonts w:ascii="Calibri" w:hAnsi="Calibri" w:cs="Tahoma"/>
          <w:sz w:val="22"/>
          <w:szCs w:val="22"/>
        </w:rPr>
      </w:pPr>
      <w:r w:rsidRPr="0064665E">
        <w:rPr>
          <w:rFonts w:ascii="Calibri" w:hAnsi="Calibri" w:cs="Tahoma"/>
          <w:sz w:val="22"/>
          <w:szCs w:val="22"/>
        </w:rPr>
        <w:t xml:space="preserve">Število kontaktnih ur: 72 ur (48 ur predavanj, 24 ur laboratorijskih vaj); </w:t>
      </w:r>
    </w:p>
    <w:p w:rsidR="00845C42" w:rsidRPr="0064665E" w:rsidRDefault="00845C42" w:rsidP="00845C4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Število ur samostojnega dela: 13</w:t>
      </w:r>
      <w:r w:rsidRPr="0064665E">
        <w:rPr>
          <w:rFonts w:ascii="Calibri" w:hAnsi="Calibri" w:cs="Tahoma"/>
          <w:sz w:val="22"/>
          <w:szCs w:val="22"/>
        </w:rPr>
        <w:t>8 ur (70 ur študij literature i</w:t>
      </w:r>
      <w:r>
        <w:rPr>
          <w:rFonts w:ascii="Calibri" w:hAnsi="Calibri" w:cs="Tahoma"/>
          <w:sz w:val="22"/>
          <w:szCs w:val="22"/>
        </w:rPr>
        <w:t>n virov ter priprava na izpit, 68 ur izdelava projektne naloge).</w:t>
      </w:r>
    </w:p>
    <w:p w:rsidR="00845C42" w:rsidRPr="0064665E" w:rsidRDefault="00845C42" w:rsidP="00845C42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Skupaj 21</w:t>
      </w:r>
      <w:r w:rsidRPr="0064665E">
        <w:rPr>
          <w:rFonts w:ascii="Calibri" w:hAnsi="Calibri" w:cs="Tahoma"/>
          <w:sz w:val="22"/>
          <w:szCs w:val="22"/>
        </w:rPr>
        <w:t>0 ur dela študenta (7 KT).</w:t>
      </w:r>
    </w:p>
    <w:p w:rsidR="00845C42" w:rsidRPr="0064665E" w:rsidRDefault="00845C42" w:rsidP="00845C42">
      <w:pPr>
        <w:pStyle w:val="Navadensplet"/>
        <w:spacing w:before="0" w:beforeAutospacing="0" w:after="0" w:afterAutospacing="0"/>
        <w:jc w:val="both"/>
        <w:rPr>
          <w:rFonts w:ascii="Calibri" w:hAnsi="Calibri" w:cs="Tahoma"/>
          <w:sz w:val="22"/>
          <w:szCs w:val="22"/>
        </w:rPr>
      </w:pPr>
    </w:p>
    <w:p w:rsidR="00E40BE4" w:rsidRDefault="00845C42" w:rsidP="00845C42">
      <w:r w:rsidRPr="0064665E">
        <w:rPr>
          <w:rFonts w:ascii="Calibri" w:hAnsi="Calibri" w:cs="Tahoma"/>
        </w:rPr>
        <w:br w:type="page"/>
      </w:r>
    </w:p>
    <w:sectPr w:rsidR="00E40BE4" w:rsidSect="00334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onet">
    <w:altName w:val="Mistral"/>
    <w:charset w:val="EE"/>
    <w:family w:val="script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D48BC"/>
    <w:multiLevelType w:val="hybridMultilevel"/>
    <w:tmpl w:val="33EC43AA"/>
    <w:lvl w:ilvl="0" w:tplc="C9DCA6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3F0C1B"/>
    <w:multiLevelType w:val="hybridMultilevel"/>
    <w:tmpl w:val="51162E26"/>
    <w:lvl w:ilvl="0" w:tplc="2EBE9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onet" w:eastAsia="Coronet" w:hAnsi="Coronet" w:cs="Corone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906E6"/>
    <w:multiLevelType w:val="hybridMultilevel"/>
    <w:tmpl w:val="68224B98"/>
    <w:lvl w:ilvl="0" w:tplc="A380F6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otlight MT Light" w:eastAsia="Footlight MT Light" w:hAnsi="Footlight MT Light" w:cs="Footlight MT Light" w:hint="default"/>
      </w:rPr>
    </w:lvl>
    <w:lvl w:ilvl="1" w:tplc="5BD45114">
      <w:start w:val="2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6138AE"/>
    <w:multiLevelType w:val="hybridMultilevel"/>
    <w:tmpl w:val="66E27C54"/>
    <w:lvl w:ilvl="0" w:tplc="2EBE9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onet" w:eastAsia="Coronet" w:hAnsi="Coronet" w:cs="Corone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42"/>
    <w:rsid w:val="00043D57"/>
    <w:rsid w:val="00136587"/>
    <w:rsid w:val="002659F6"/>
    <w:rsid w:val="003347B0"/>
    <w:rsid w:val="00366D67"/>
    <w:rsid w:val="004E063E"/>
    <w:rsid w:val="00544435"/>
    <w:rsid w:val="007F41D4"/>
    <w:rsid w:val="00845C42"/>
    <w:rsid w:val="00923186"/>
    <w:rsid w:val="00947114"/>
    <w:rsid w:val="00C326B0"/>
    <w:rsid w:val="00CD2AF4"/>
    <w:rsid w:val="00CD365A"/>
    <w:rsid w:val="00E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F3DB2-919E-43D6-8543-82117277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45C42"/>
    <w:pPr>
      <w:jc w:val="both"/>
    </w:pPr>
    <w:rPr>
      <w:rFonts w:ascii="Arial" w:eastAsia="Times New Roman" w:hAnsi="Arial"/>
      <w:sz w:val="24"/>
      <w:szCs w:val="24"/>
      <w:lang w:eastAsia="de-DE"/>
    </w:rPr>
  </w:style>
  <w:style w:type="paragraph" w:styleId="Naslov1">
    <w:name w:val="heading 1"/>
    <w:aliases w:val=" Znak, Znak Znak"/>
    <w:basedOn w:val="Navaden"/>
    <w:next w:val="Navaden"/>
    <w:link w:val="Naslov1Znak"/>
    <w:qFormat/>
    <w:rsid w:val="005444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444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444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444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444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4443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44435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4443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444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 Znak Znak1, Znak Znak Znak"/>
    <w:basedOn w:val="Privzetapisavaodstavka"/>
    <w:link w:val="Naslov1"/>
    <w:rsid w:val="0054443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54443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44435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544435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44435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44435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44435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44435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44435"/>
    <w:rPr>
      <w:rFonts w:ascii="Cambria" w:eastAsia="Times New Roman" w:hAnsi="Cambria"/>
    </w:rPr>
  </w:style>
  <w:style w:type="paragraph" w:styleId="Naslov">
    <w:name w:val="Title"/>
    <w:basedOn w:val="Navaden"/>
    <w:next w:val="Navaden"/>
    <w:link w:val="NaslovZnak"/>
    <w:uiPriority w:val="10"/>
    <w:qFormat/>
    <w:rsid w:val="005444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544435"/>
    <w:rPr>
      <w:rFonts w:ascii="Cambria" w:eastAsia="Times New Roman" w:hAnsi="Cambria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544435"/>
    <w:pPr>
      <w:spacing w:after="60"/>
      <w:jc w:val="center"/>
      <w:outlineLvl w:val="1"/>
    </w:pPr>
    <w:rPr>
      <w:rFonts w:ascii="Cambria" w:hAnsi="Cambria"/>
    </w:rPr>
  </w:style>
  <w:style w:type="character" w:customStyle="1" w:styleId="PodnaslovZnak">
    <w:name w:val="Podnaslov Znak"/>
    <w:basedOn w:val="Privzetapisavaodstavka"/>
    <w:link w:val="Podnaslov"/>
    <w:uiPriority w:val="11"/>
    <w:rsid w:val="00544435"/>
    <w:rPr>
      <w:rFonts w:ascii="Cambria" w:eastAsia="Times New Roman" w:hAnsi="Cambria"/>
      <w:sz w:val="24"/>
      <w:szCs w:val="24"/>
    </w:rPr>
  </w:style>
  <w:style w:type="character" w:styleId="Krepko">
    <w:name w:val="Strong"/>
    <w:basedOn w:val="Privzetapisavaodstavka"/>
    <w:uiPriority w:val="22"/>
    <w:qFormat/>
    <w:rsid w:val="00544435"/>
    <w:rPr>
      <w:b/>
      <w:bCs/>
    </w:rPr>
  </w:style>
  <w:style w:type="character" w:styleId="Poudarek">
    <w:name w:val="Emphasis"/>
    <w:basedOn w:val="Privzetapisavaodstavka"/>
    <w:uiPriority w:val="20"/>
    <w:qFormat/>
    <w:rsid w:val="00544435"/>
    <w:rPr>
      <w:rFonts w:ascii="Calibri" w:hAnsi="Calibri"/>
      <w:b/>
      <w:i/>
      <w:iCs/>
    </w:rPr>
  </w:style>
  <w:style w:type="paragraph" w:styleId="Brezrazmikov">
    <w:name w:val="No Spacing"/>
    <w:basedOn w:val="Navaden"/>
    <w:link w:val="BrezrazmikovZnak"/>
    <w:uiPriority w:val="1"/>
    <w:qFormat/>
    <w:rsid w:val="00544435"/>
    <w:rPr>
      <w:szCs w:val="32"/>
    </w:rPr>
  </w:style>
  <w:style w:type="paragraph" w:styleId="Odstavekseznama">
    <w:name w:val="List Paragraph"/>
    <w:basedOn w:val="Navaden"/>
    <w:uiPriority w:val="34"/>
    <w:qFormat/>
    <w:rsid w:val="00544435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544435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544435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544435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544435"/>
    <w:rPr>
      <w:b/>
      <w:i/>
      <w:sz w:val="24"/>
    </w:rPr>
  </w:style>
  <w:style w:type="character" w:styleId="Neenpoudarek">
    <w:name w:val="Subtle Emphasis"/>
    <w:uiPriority w:val="19"/>
    <w:qFormat/>
    <w:rsid w:val="00544435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544435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544435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544435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544435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44435"/>
    <w:pPr>
      <w:outlineLvl w:val="9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44435"/>
    <w:rPr>
      <w:sz w:val="24"/>
      <w:szCs w:val="32"/>
    </w:rPr>
  </w:style>
  <w:style w:type="paragraph" w:styleId="Navadensplet">
    <w:name w:val="Normal (Web)"/>
    <w:basedOn w:val="Navaden"/>
    <w:rsid w:val="00845C42"/>
    <w:pPr>
      <w:spacing w:before="100" w:beforeAutospacing="1" w:after="100" w:afterAutospacing="1"/>
      <w:jc w:val="left"/>
    </w:pPr>
    <w:rPr>
      <w:rFonts w:ascii="Times New Roman" w:hAnsi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VSŠG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naar</dc:creator>
  <cp:keywords/>
  <cp:lastModifiedBy>Vida Navse</cp:lastModifiedBy>
  <cp:revision>2</cp:revision>
  <dcterms:created xsi:type="dcterms:W3CDTF">2020-08-18T12:17:00Z</dcterms:created>
  <dcterms:modified xsi:type="dcterms:W3CDTF">2020-08-18T12:17:00Z</dcterms:modified>
</cp:coreProperties>
</file>