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1E" w:rsidRPr="00A11638" w:rsidRDefault="00BA3B1E" w:rsidP="00BA3B1E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0" w:name="_Toc176504391"/>
      <w:bookmarkStart w:id="1" w:name="_GoBack"/>
      <w:bookmarkEnd w:id="1"/>
      <w:r w:rsidRPr="00A11638">
        <w:rPr>
          <w:rFonts w:ascii="Times New Roman" w:hAnsi="Times New Roman"/>
          <w:szCs w:val="24"/>
        </w:rPr>
        <w:t>KATALOG PRAKTIČNEGA USPOSABLJANJA (KPU)</w:t>
      </w:r>
    </w:p>
    <w:p w:rsidR="007C3E19" w:rsidRPr="00A11638" w:rsidRDefault="007C3E19" w:rsidP="007C3E19"/>
    <w:p w:rsidR="00BA3B1E" w:rsidRPr="00A11638" w:rsidRDefault="00BA3B1E" w:rsidP="00BA3B1E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1638">
        <w:rPr>
          <w:rFonts w:ascii="Times New Roman" w:hAnsi="Times New Roman"/>
          <w:szCs w:val="24"/>
        </w:rPr>
        <w:t xml:space="preserve">1. </w:t>
      </w:r>
      <w:bookmarkEnd w:id="0"/>
      <w:r w:rsidRPr="00A11638">
        <w:rPr>
          <w:rFonts w:ascii="Times New Roman" w:hAnsi="Times New Roman"/>
          <w:szCs w:val="24"/>
        </w:rPr>
        <w:t xml:space="preserve">Usmerjevalni cilji </w:t>
      </w:r>
    </w:p>
    <w:p w:rsidR="00BA3B1E" w:rsidRPr="00A11638" w:rsidRDefault="00BA3B1E" w:rsidP="00BA3B1E">
      <w:pPr>
        <w:jc w:val="both"/>
        <w:rPr>
          <w:sz w:val="24"/>
          <w:szCs w:val="24"/>
        </w:rPr>
      </w:pPr>
    </w:p>
    <w:p w:rsidR="00BA3B1E" w:rsidRPr="00A11638" w:rsidRDefault="00BA3B1E" w:rsidP="00BA3B1E">
      <w:pPr>
        <w:ind w:left="454"/>
        <w:jc w:val="both"/>
        <w:rPr>
          <w:i/>
          <w:sz w:val="24"/>
          <w:szCs w:val="24"/>
        </w:rPr>
      </w:pPr>
      <w:r w:rsidRPr="00A11638">
        <w:rPr>
          <w:sz w:val="24"/>
          <w:szCs w:val="24"/>
        </w:rPr>
        <w:t xml:space="preserve">Cilji praktičnega usposabljanja so: </w:t>
      </w:r>
    </w:p>
    <w:p w:rsidR="00092F11" w:rsidRPr="00A11638" w:rsidRDefault="00092F11" w:rsidP="00092F11">
      <w:pPr>
        <w:ind w:left="454"/>
        <w:jc w:val="both"/>
        <w:rPr>
          <w:sz w:val="24"/>
          <w:szCs w:val="24"/>
        </w:rPr>
      </w:pPr>
    </w:p>
    <w:p w:rsidR="008C2E85" w:rsidRPr="00A11638" w:rsidRDefault="008C2E85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nadgrajevanje in prenos v šoli pridobljenega znanja v delovno okolje ter pridobivanje praktičnih izkušenj</w:t>
      </w:r>
      <w:r w:rsidR="00F46BF1" w:rsidRPr="00A11638">
        <w:rPr>
          <w:sz w:val="24"/>
          <w:szCs w:val="24"/>
        </w:rPr>
        <w:t>,</w:t>
      </w:r>
    </w:p>
    <w:p w:rsidR="00F46BF1" w:rsidRPr="00A11638" w:rsidRDefault="00E72C4D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izvajanje montažnih in vzdrževalnih del na elektroenergetskih napravah, proizvodnih in distribucijskih ter strelovodnih sistemih</w:t>
      </w:r>
      <w:r w:rsidRPr="00A11638" w:rsidDel="00E72C4D">
        <w:rPr>
          <w:sz w:val="24"/>
          <w:szCs w:val="24"/>
        </w:rPr>
        <w:t xml:space="preserve"> </w:t>
      </w:r>
      <w:r w:rsidR="00F46BF1" w:rsidRPr="00A11638">
        <w:rPr>
          <w:sz w:val="24"/>
          <w:szCs w:val="24"/>
        </w:rPr>
        <w:t>,</w:t>
      </w:r>
    </w:p>
    <w:p w:rsidR="00E72C4D" w:rsidRPr="00A11638" w:rsidRDefault="00E72C4D" w:rsidP="00E76DC2">
      <w:pPr>
        <w:numPr>
          <w:ilvl w:val="0"/>
          <w:numId w:val="8"/>
        </w:numPr>
        <w:tabs>
          <w:tab w:val="clear" w:pos="360"/>
        </w:tabs>
        <w:ind w:left="993" w:hanging="284"/>
        <w:rPr>
          <w:sz w:val="24"/>
          <w:szCs w:val="24"/>
        </w:rPr>
      </w:pPr>
      <w:r w:rsidRPr="00A11638">
        <w:rPr>
          <w:sz w:val="24"/>
          <w:szCs w:val="24"/>
        </w:rPr>
        <w:t xml:space="preserve">  izvajanje montažnih in vzdrževalnih del na razpršenih proizvodnih sistemih (sončna   energija, vetrna energija, geotermalna energija, soproizvodnja), hranilnikih, sistemih samooskrbe ter toplotnega črpalnega sistema za pridobivanje toplote in/ali električne energije</w:t>
      </w:r>
    </w:p>
    <w:p w:rsidR="006F4ACE" w:rsidRPr="00A11638" w:rsidRDefault="00E72C4D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izvajanje montažnih in vzdrževalnih del na mreži in objektih v proizvodnji, prenosu in distribuciji v elektroenergetiki na vseh napetostnih nivojih</w:t>
      </w:r>
      <w:r w:rsidR="006F4ACE" w:rsidRPr="00A11638">
        <w:rPr>
          <w:sz w:val="24"/>
          <w:szCs w:val="24"/>
        </w:rPr>
        <w:t>,</w:t>
      </w:r>
    </w:p>
    <w:p w:rsidR="00F46BF1" w:rsidRPr="00A11638" w:rsidRDefault="006F4ACE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izdelovanje elektronskih podsklopov</w:t>
      </w:r>
      <w:r w:rsidR="00F46BF1" w:rsidRPr="00A11638">
        <w:rPr>
          <w:sz w:val="24"/>
          <w:szCs w:val="24"/>
        </w:rPr>
        <w:t>,</w:t>
      </w:r>
    </w:p>
    <w:p w:rsidR="00144F49" w:rsidRPr="00A11638" w:rsidRDefault="004B1A9F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noProof/>
          <w:sz w:val="24"/>
          <w:szCs w:val="24"/>
        </w:rPr>
        <w:t>upoštevanje</w:t>
      </w:r>
      <w:r w:rsidR="00144F49" w:rsidRPr="00A11638">
        <w:rPr>
          <w:noProof/>
          <w:sz w:val="24"/>
          <w:szCs w:val="24"/>
        </w:rPr>
        <w:t xml:space="preserve"> pravil varnosti in zdravja pri delu</w:t>
      </w:r>
      <w:r w:rsidRPr="00A11638">
        <w:rPr>
          <w:noProof/>
          <w:sz w:val="24"/>
          <w:szCs w:val="24"/>
        </w:rPr>
        <w:t>, požarne varnosti</w:t>
      </w:r>
      <w:r w:rsidR="00144F49" w:rsidRPr="00A11638">
        <w:rPr>
          <w:noProof/>
          <w:sz w:val="24"/>
          <w:szCs w:val="24"/>
        </w:rPr>
        <w:t xml:space="preserve"> ter varovanja okolja</w:t>
      </w:r>
      <w:r w:rsidRPr="00A11638">
        <w:rPr>
          <w:noProof/>
          <w:sz w:val="24"/>
          <w:szCs w:val="24"/>
        </w:rPr>
        <w:t>,</w:t>
      </w:r>
      <w:r w:rsidR="00144F49" w:rsidRPr="00A11638">
        <w:rPr>
          <w:noProof/>
          <w:sz w:val="24"/>
          <w:szCs w:val="24"/>
        </w:rPr>
        <w:t xml:space="preserve"> </w:t>
      </w:r>
    </w:p>
    <w:p w:rsidR="004B1A9F" w:rsidRPr="00A11638" w:rsidRDefault="004B1A9F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razvijanje odgovornega odnosa do okolja in narave ter rabe energije,</w:t>
      </w:r>
    </w:p>
    <w:p w:rsidR="00AE4E96" w:rsidRPr="00A11638" w:rsidRDefault="00700E98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noProof/>
          <w:sz w:val="24"/>
          <w:szCs w:val="24"/>
        </w:rPr>
        <w:t xml:space="preserve">raba </w:t>
      </w:r>
      <w:r w:rsidR="00AE4E96" w:rsidRPr="00A11638">
        <w:rPr>
          <w:noProof/>
          <w:sz w:val="24"/>
          <w:szCs w:val="24"/>
        </w:rPr>
        <w:t>strokovne terminologije in informacijske tehnologije ter komuni</w:t>
      </w:r>
      <w:r w:rsidR="00555A98" w:rsidRPr="00A11638">
        <w:rPr>
          <w:noProof/>
          <w:sz w:val="24"/>
          <w:szCs w:val="24"/>
        </w:rPr>
        <w:t>ciranje</w:t>
      </w:r>
      <w:r w:rsidR="00AE4E96" w:rsidRPr="00A11638">
        <w:rPr>
          <w:noProof/>
          <w:sz w:val="24"/>
          <w:szCs w:val="24"/>
        </w:rPr>
        <w:t xml:space="preserve"> in sodelovanj</w:t>
      </w:r>
      <w:r w:rsidR="00555A98" w:rsidRPr="00A11638">
        <w:rPr>
          <w:noProof/>
          <w:sz w:val="24"/>
          <w:szCs w:val="24"/>
        </w:rPr>
        <w:t>e</w:t>
      </w:r>
      <w:r w:rsidR="00AE4E96" w:rsidRPr="00A11638">
        <w:rPr>
          <w:noProof/>
          <w:sz w:val="24"/>
          <w:szCs w:val="24"/>
        </w:rPr>
        <w:t xml:space="preserve"> v delovnem okolju,</w:t>
      </w:r>
    </w:p>
    <w:p w:rsidR="00AA1B9C" w:rsidRPr="00A11638" w:rsidRDefault="00AA1B9C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vzdrževa</w:t>
      </w:r>
      <w:r w:rsidR="00AE4914" w:rsidRPr="00A11638">
        <w:rPr>
          <w:sz w:val="24"/>
          <w:szCs w:val="24"/>
        </w:rPr>
        <w:t>nje</w:t>
      </w:r>
      <w:r w:rsidRPr="00A11638">
        <w:rPr>
          <w:sz w:val="24"/>
          <w:szCs w:val="24"/>
        </w:rPr>
        <w:t xml:space="preserve"> urejen</w:t>
      </w:r>
      <w:r w:rsidR="007F0016" w:rsidRPr="00A11638">
        <w:rPr>
          <w:sz w:val="24"/>
          <w:szCs w:val="24"/>
        </w:rPr>
        <w:t>ega</w:t>
      </w:r>
      <w:r w:rsidRPr="00A11638">
        <w:rPr>
          <w:sz w:val="24"/>
          <w:szCs w:val="24"/>
        </w:rPr>
        <w:t xml:space="preserve"> delovn</w:t>
      </w:r>
      <w:r w:rsidR="007F0016" w:rsidRPr="00A11638">
        <w:rPr>
          <w:sz w:val="24"/>
          <w:szCs w:val="24"/>
        </w:rPr>
        <w:t>ega</w:t>
      </w:r>
      <w:r w:rsidRPr="00A11638">
        <w:rPr>
          <w:sz w:val="24"/>
          <w:szCs w:val="24"/>
        </w:rPr>
        <w:t xml:space="preserve"> mest</w:t>
      </w:r>
      <w:r w:rsidR="007F0016" w:rsidRPr="00A11638">
        <w:rPr>
          <w:sz w:val="24"/>
          <w:szCs w:val="24"/>
        </w:rPr>
        <w:t>a</w:t>
      </w:r>
      <w:r w:rsidRPr="00A11638">
        <w:rPr>
          <w:sz w:val="24"/>
          <w:szCs w:val="24"/>
        </w:rPr>
        <w:t xml:space="preserve"> in delovn</w:t>
      </w:r>
      <w:r w:rsidR="007F0016" w:rsidRPr="00A11638">
        <w:rPr>
          <w:sz w:val="24"/>
          <w:szCs w:val="24"/>
        </w:rPr>
        <w:t>ih</w:t>
      </w:r>
      <w:r w:rsidRPr="00A11638">
        <w:rPr>
          <w:sz w:val="24"/>
          <w:szCs w:val="24"/>
        </w:rPr>
        <w:t xml:space="preserve"> sredst</w:t>
      </w:r>
      <w:r w:rsidR="007F0016" w:rsidRPr="00A11638">
        <w:rPr>
          <w:sz w:val="24"/>
          <w:szCs w:val="24"/>
        </w:rPr>
        <w:t>e</w:t>
      </w:r>
      <w:r w:rsidRPr="00A11638">
        <w:rPr>
          <w:sz w:val="24"/>
          <w:szCs w:val="24"/>
        </w:rPr>
        <w:t xml:space="preserve">v, </w:t>
      </w:r>
    </w:p>
    <w:p w:rsidR="003359AC" w:rsidRPr="00A11638" w:rsidRDefault="00AB5A65" w:rsidP="00B866D8">
      <w:pPr>
        <w:numPr>
          <w:ilvl w:val="0"/>
          <w:numId w:val="8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A11638">
        <w:rPr>
          <w:sz w:val="24"/>
          <w:szCs w:val="24"/>
        </w:rPr>
        <w:t>r</w:t>
      </w:r>
      <w:r w:rsidR="005E7ED2" w:rsidRPr="00A11638">
        <w:rPr>
          <w:sz w:val="24"/>
          <w:szCs w:val="24"/>
        </w:rPr>
        <w:t>az</w:t>
      </w:r>
      <w:r w:rsidR="00AE4E96" w:rsidRPr="00A11638">
        <w:rPr>
          <w:sz w:val="24"/>
          <w:szCs w:val="24"/>
        </w:rPr>
        <w:t>vijanje</w:t>
      </w:r>
      <w:r w:rsidR="00AA1B9C" w:rsidRPr="00A11638">
        <w:rPr>
          <w:sz w:val="24"/>
          <w:szCs w:val="24"/>
        </w:rPr>
        <w:t xml:space="preserve"> odgovornost</w:t>
      </w:r>
      <w:r w:rsidR="00E0196A" w:rsidRPr="00A11638">
        <w:rPr>
          <w:sz w:val="24"/>
          <w:szCs w:val="24"/>
        </w:rPr>
        <w:t>i</w:t>
      </w:r>
      <w:r w:rsidR="005E7ED2" w:rsidRPr="00A11638">
        <w:rPr>
          <w:sz w:val="24"/>
          <w:szCs w:val="24"/>
        </w:rPr>
        <w:t xml:space="preserve"> </w:t>
      </w:r>
      <w:r w:rsidR="00AE4E96" w:rsidRPr="00A11638">
        <w:rPr>
          <w:sz w:val="24"/>
          <w:szCs w:val="24"/>
        </w:rPr>
        <w:t>za lastno delo</w:t>
      </w:r>
      <w:r w:rsidR="00E126BA" w:rsidRPr="00A11638">
        <w:rPr>
          <w:sz w:val="24"/>
          <w:szCs w:val="24"/>
        </w:rPr>
        <w:t xml:space="preserve"> </w:t>
      </w:r>
      <w:r w:rsidR="00AE4914" w:rsidRPr="00A11638">
        <w:rPr>
          <w:sz w:val="24"/>
          <w:szCs w:val="24"/>
        </w:rPr>
        <w:t xml:space="preserve">ter </w:t>
      </w:r>
      <w:r w:rsidR="003D03DE" w:rsidRPr="00A11638">
        <w:rPr>
          <w:sz w:val="24"/>
          <w:szCs w:val="24"/>
        </w:rPr>
        <w:t>zagotavljan</w:t>
      </w:r>
      <w:r w:rsidR="00AE4E96" w:rsidRPr="00A11638">
        <w:rPr>
          <w:sz w:val="24"/>
          <w:szCs w:val="24"/>
        </w:rPr>
        <w:t>je kakovosti v</w:t>
      </w:r>
      <w:r w:rsidR="005E7ED2" w:rsidRPr="00A11638">
        <w:rPr>
          <w:sz w:val="24"/>
          <w:szCs w:val="24"/>
        </w:rPr>
        <w:t xml:space="preserve"> </w:t>
      </w:r>
      <w:r w:rsidR="006F4ACE" w:rsidRPr="00A11638">
        <w:rPr>
          <w:sz w:val="24"/>
          <w:szCs w:val="24"/>
        </w:rPr>
        <w:t>delovnem</w:t>
      </w:r>
      <w:r w:rsidR="005E7ED2" w:rsidRPr="00A11638">
        <w:rPr>
          <w:sz w:val="24"/>
          <w:szCs w:val="24"/>
        </w:rPr>
        <w:t xml:space="preserve"> procesu</w:t>
      </w:r>
      <w:r w:rsidRPr="00A11638">
        <w:rPr>
          <w:sz w:val="24"/>
          <w:szCs w:val="24"/>
        </w:rPr>
        <w:t>.</w:t>
      </w:r>
    </w:p>
    <w:p w:rsidR="005E7ED2" w:rsidRPr="00A11638" w:rsidRDefault="005E7ED2" w:rsidP="00E0196A">
      <w:pPr>
        <w:ind w:left="227"/>
        <w:rPr>
          <w:sz w:val="24"/>
          <w:szCs w:val="24"/>
        </w:rPr>
      </w:pPr>
    </w:p>
    <w:p w:rsidR="00E5089D" w:rsidRPr="00A11638" w:rsidRDefault="00E5089D" w:rsidP="005E7ED2">
      <w:pPr>
        <w:ind w:left="454"/>
        <w:rPr>
          <w:b/>
          <w:i/>
          <w:sz w:val="24"/>
          <w:szCs w:val="24"/>
        </w:rPr>
      </w:pPr>
    </w:p>
    <w:p w:rsidR="005E7ED2" w:rsidRPr="00A11638" w:rsidRDefault="001B3D15" w:rsidP="00E5089D">
      <w:pPr>
        <w:rPr>
          <w:b/>
          <w:sz w:val="24"/>
          <w:szCs w:val="24"/>
        </w:rPr>
      </w:pPr>
      <w:r w:rsidRPr="00A11638">
        <w:rPr>
          <w:b/>
          <w:sz w:val="24"/>
          <w:szCs w:val="24"/>
        </w:rPr>
        <w:t xml:space="preserve">2. </w:t>
      </w:r>
      <w:r w:rsidR="001045CA" w:rsidRPr="00A11638">
        <w:rPr>
          <w:b/>
          <w:sz w:val="24"/>
          <w:szCs w:val="24"/>
        </w:rPr>
        <w:t>Pričakovani učni izidi</w:t>
      </w:r>
    </w:p>
    <w:p w:rsidR="001B3D15" w:rsidRPr="00A11638" w:rsidRDefault="001B3D15" w:rsidP="00E5089D">
      <w:pPr>
        <w:rPr>
          <w:b/>
          <w:sz w:val="24"/>
          <w:szCs w:val="24"/>
        </w:rPr>
      </w:pPr>
    </w:p>
    <w:p w:rsidR="001B3D15" w:rsidRPr="00A11638" w:rsidRDefault="001B3D15" w:rsidP="001B3D15">
      <w:pPr>
        <w:ind w:left="454"/>
        <w:rPr>
          <w:sz w:val="24"/>
          <w:szCs w:val="24"/>
        </w:rPr>
      </w:pPr>
      <w:r w:rsidRPr="00A11638">
        <w:rPr>
          <w:sz w:val="24"/>
          <w:szCs w:val="24"/>
        </w:rPr>
        <w:t>Dijak/vajenec se usposobi za izvajanje naslednjih delovnih procesov:</w:t>
      </w:r>
    </w:p>
    <w:p w:rsidR="001B3D15" w:rsidRPr="00A11638" w:rsidRDefault="001B3D15" w:rsidP="00E5089D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708"/>
        <w:gridCol w:w="5529"/>
      </w:tblGrid>
      <w:tr w:rsidR="005408D6" w:rsidRPr="00A11638" w:rsidTr="005408D6">
        <w:trPr>
          <w:tblHeader/>
        </w:trPr>
        <w:tc>
          <w:tcPr>
            <w:tcW w:w="992" w:type="dxa"/>
            <w:shd w:val="clear" w:color="auto" w:fill="D9D9D9"/>
            <w:vAlign w:val="center"/>
          </w:tcPr>
          <w:p w:rsidR="005408D6" w:rsidRPr="00A11638" w:rsidRDefault="005408D6" w:rsidP="007B5EE4">
            <w:pPr>
              <w:spacing w:before="120" w:after="120"/>
              <w:ind w:left="-40" w:right="-108"/>
              <w:rPr>
                <w:b/>
                <w:sz w:val="24"/>
                <w:szCs w:val="24"/>
              </w:rPr>
            </w:pPr>
            <w:r w:rsidRPr="00A11638">
              <w:rPr>
                <w:b/>
                <w:sz w:val="24"/>
                <w:szCs w:val="24"/>
              </w:rPr>
              <w:t>Oznaka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408D6" w:rsidRPr="00A11638" w:rsidRDefault="005408D6" w:rsidP="007B5EE4">
            <w:pPr>
              <w:spacing w:before="120" w:after="120"/>
              <w:rPr>
                <w:b/>
                <w:sz w:val="24"/>
                <w:szCs w:val="24"/>
              </w:rPr>
            </w:pPr>
            <w:r w:rsidRPr="00A11638">
              <w:rPr>
                <w:b/>
                <w:sz w:val="24"/>
                <w:szCs w:val="24"/>
              </w:rPr>
              <w:t>Delovni procesi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408D6" w:rsidRPr="00A11638" w:rsidRDefault="005408D6" w:rsidP="007B5EE4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A11638">
              <w:rPr>
                <w:b/>
                <w:sz w:val="24"/>
                <w:szCs w:val="24"/>
              </w:rPr>
              <w:t>Zap</w:t>
            </w:r>
            <w:proofErr w:type="spellEnd"/>
            <w:r w:rsidRPr="00A11638">
              <w:rPr>
                <w:b/>
                <w:sz w:val="24"/>
                <w:szCs w:val="24"/>
              </w:rPr>
              <w:t>. št.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5408D6" w:rsidRPr="00A11638" w:rsidRDefault="005408D6" w:rsidP="00996E59">
            <w:pPr>
              <w:spacing w:before="120" w:after="120"/>
              <w:rPr>
                <w:b/>
                <w:sz w:val="24"/>
                <w:szCs w:val="24"/>
              </w:rPr>
            </w:pPr>
            <w:r w:rsidRPr="00A11638">
              <w:rPr>
                <w:b/>
                <w:sz w:val="24"/>
                <w:szCs w:val="24"/>
              </w:rPr>
              <w:t>Operativni učni cilji</w:t>
            </w:r>
          </w:p>
        </w:tc>
      </w:tr>
      <w:tr w:rsidR="005408D6" w:rsidRPr="00A11638" w:rsidTr="00B866D8">
        <w:tc>
          <w:tcPr>
            <w:tcW w:w="3827" w:type="dxa"/>
            <w:gridSpan w:val="3"/>
            <w:shd w:val="clear" w:color="auto" w:fill="D9D9D9"/>
          </w:tcPr>
          <w:p w:rsidR="005408D6" w:rsidRPr="00A11638" w:rsidRDefault="005408D6" w:rsidP="007B5EE4">
            <w:pPr>
              <w:spacing w:before="120" w:after="120"/>
              <w:rPr>
                <w:b/>
                <w:sz w:val="24"/>
                <w:szCs w:val="24"/>
              </w:rPr>
            </w:pPr>
            <w:r w:rsidRPr="00A11638">
              <w:rPr>
                <w:b/>
                <w:sz w:val="24"/>
                <w:szCs w:val="24"/>
              </w:rPr>
              <w:t>OBVEZNI DEL</w:t>
            </w:r>
          </w:p>
        </w:tc>
        <w:tc>
          <w:tcPr>
            <w:tcW w:w="5529" w:type="dxa"/>
            <w:shd w:val="clear" w:color="auto" w:fill="D9D9D9"/>
          </w:tcPr>
          <w:p w:rsidR="005408D6" w:rsidRPr="00A11638" w:rsidRDefault="005408D6" w:rsidP="00996E59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>Dijak/vajenec:</w:t>
            </w:r>
          </w:p>
        </w:tc>
      </w:tr>
      <w:tr w:rsidR="005408D6" w:rsidRPr="00A11638" w:rsidTr="005408D6">
        <w:trPr>
          <w:trHeight w:val="443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A*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  <w:p w:rsidR="005408D6" w:rsidRPr="00A11638" w:rsidRDefault="005408D6" w:rsidP="007B5EE4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Priprava na delo</w:t>
            </w:r>
          </w:p>
          <w:p w:rsidR="005408D6" w:rsidRPr="00A11638" w:rsidRDefault="005408D6" w:rsidP="007B5EE4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996E59">
            <w:pPr>
              <w:numPr>
                <w:ilvl w:val="0"/>
                <w:numId w:val="16"/>
              </w:numPr>
              <w:ind w:left="330" w:hanging="283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  sprejema in razume pisna in ustna navodila za delo</w:t>
            </w:r>
          </w:p>
        </w:tc>
      </w:tr>
      <w:tr w:rsidR="005408D6" w:rsidRPr="00A11638" w:rsidTr="005408D6">
        <w:trPr>
          <w:trHeight w:val="646"/>
        </w:trPr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996E59">
            <w:pPr>
              <w:numPr>
                <w:ilvl w:val="0"/>
                <w:numId w:val="16"/>
              </w:numPr>
              <w:ind w:left="330" w:hanging="283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  pripravi delovno okolje ter vzdržuje red in čistočo na delovnem mestu,</w:t>
            </w:r>
          </w:p>
        </w:tc>
      </w:tr>
      <w:tr w:rsidR="005408D6" w:rsidRPr="00A11638" w:rsidTr="005408D6">
        <w:trPr>
          <w:trHeight w:val="540"/>
        </w:trPr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996E59">
            <w:pPr>
              <w:numPr>
                <w:ilvl w:val="0"/>
                <w:numId w:val="16"/>
              </w:numPr>
              <w:ind w:left="330" w:hanging="283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  prevzame tehnološko dokumentacijo ter pripravi ustrezne obdelovalne stroje, orodja, opremo in pripomočke ter material oziroma obdelovance,</w:t>
            </w:r>
          </w:p>
        </w:tc>
      </w:tr>
      <w:tr w:rsidR="005408D6" w:rsidRPr="00A11638" w:rsidTr="005408D6">
        <w:trPr>
          <w:trHeight w:val="35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B*</w:t>
            </w:r>
          </w:p>
        </w:tc>
        <w:tc>
          <w:tcPr>
            <w:tcW w:w="2127" w:type="dxa"/>
            <w:vMerge w:val="restart"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Komuniciranje z nadrejenimi, sodelavci in </w:t>
            </w:r>
            <w:r w:rsidRPr="00A11638">
              <w:rPr>
                <w:sz w:val="24"/>
                <w:szCs w:val="24"/>
              </w:rPr>
              <w:lastRenderedPageBreak/>
              <w:t>serviserji in sodelovanje v timu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283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>dela v timu s sodelavci</w:t>
            </w:r>
            <w:r w:rsidR="00AF60B1" w:rsidRPr="00A11638">
              <w:rPr>
                <w:noProof/>
                <w:sz w:val="24"/>
                <w:szCs w:val="24"/>
              </w:rPr>
              <w:t xml:space="preserve"> v skladu z navodili</w:t>
            </w:r>
          </w:p>
        </w:tc>
      </w:tr>
      <w:tr w:rsidR="005408D6" w:rsidRPr="00A11638" w:rsidTr="005408D6"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4C7FD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283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>uporablja</w:t>
            </w:r>
            <w:r w:rsidR="004C7FD0" w:rsidRPr="00A11638">
              <w:rPr>
                <w:noProof/>
                <w:sz w:val="24"/>
                <w:szCs w:val="24"/>
              </w:rPr>
              <w:t xml:space="preserve"> </w:t>
            </w:r>
            <w:r w:rsidR="000676D9" w:rsidRPr="00A11638">
              <w:rPr>
                <w:noProof/>
                <w:sz w:val="24"/>
                <w:szCs w:val="24"/>
              </w:rPr>
              <w:t xml:space="preserve">zahtevano </w:t>
            </w:r>
            <w:r w:rsidR="004C7FD0" w:rsidRPr="00A11638">
              <w:rPr>
                <w:noProof/>
                <w:sz w:val="24"/>
                <w:szCs w:val="24"/>
              </w:rPr>
              <w:t>delovno</w:t>
            </w:r>
            <w:r w:rsidRPr="00A11638">
              <w:rPr>
                <w:noProof/>
                <w:sz w:val="24"/>
                <w:szCs w:val="24"/>
              </w:rPr>
              <w:t>-tehnično dokumentacijo</w:t>
            </w:r>
            <w:r w:rsidR="00E72C4D" w:rsidRPr="00A11638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5408D6" w:rsidRPr="00A11638" w:rsidTr="005408D6"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283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>uporablja strokovno terminologijo</w:t>
            </w:r>
          </w:p>
        </w:tc>
      </w:tr>
      <w:tr w:rsidR="005408D6" w:rsidRPr="00A11638" w:rsidTr="005408D6"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E76DC2" w:rsidP="004C7FD0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30" w:hanging="283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>umešča</w:t>
            </w:r>
            <w:r w:rsidR="005408D6" w:rsidRPr="00A11638">
              <w:rPr>
                <w:noProof/>
                <w:sz w:val="24"/>
                <w:szCs w:val="24"/>
              </w:rPr>
              <w:t xml:space="preserve"> svoje </w:t>
            </w:r>
            <w:r w:rsidRPr="00A11638">
              <w:rPr>
                <w:noProof/>
                <w:sz w:val="24"/>
                <w:szCs w:val="24"/>
              </w:rPr>
              <w:t xml:space="preserve">delo </w:t>
            </w:r>
            <w:r w:rsidR="005408D6" w:rsidRPr="00A11638">
              <w:rPr>
                <w:noProof/>
                <w:sz w:val="24"/>
                <w:szCs w:val="24"/>
              </w:rPr>
              <w:t xml:space="preserve">v </w:t>
            </w:r>
            <w:r w:rsidRPr="00A11638">
              <w:rPr>
                <w:noProof/>
                <w:sz w:val="24"/>
                <w:szCs w:val="24"/>
              </w:rPr>
              <w:t xml:space="preserve">organizirani delovni </w:t>
            </w:r>
            <w:r w:rsidR="005408D6" w:rsidRPr="00A11638">
              <w:rPr>
                <w:noProof/>
                <w:sz w:val="24"/>
                <w:szCs w:val="24"/>
              </w:rPr>
              <w:t>proces</w:t>
            </w:r>
          </w:p>
        </w:tc>
      </w:tr>
      <w:tr w:rsidR="005408D6" w:rsidRPr="00A11638" w:rsidTr="005408D6">
        <w:trPr>
          <w:trHeight w:val="679"/>
        </w:trPr>
        <w:tc>
          <w:tcPr>
            <w:tcW w:w="992" w:type="dxa"/>
            <w:vMerge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5408D6" w:rsidP="004C7FD0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30" w:hanging="283"/>
              <w:rPr>
                <w:noProof/>
                <w:sz w:val="24"/>
                <w:szCs w:val="24"/>
              </w:rPr>
            </w:pPr>
            <w:r w:rsidRPr="00A11638">
              <w:rPr>
                <w:noProof/>
                <w:sz w:val="24"/>
                <w:szCs w:val="24"/>
              </w:rPr>
              <w:t xml:space="preserve">uporablja informacijsko komunikacijsko tehnologijo </w:t>
            </w:r>
            <w:r w:rsidR="004C7FD0" w:rsidRPr="00A11638">
              <w:rPr>
                <w:noProof/>
                <w:sz w:val="24"/>
                <w:szCs w:val="24"/>
              </w:rPr>
              <w:t xml:space="preserve">pri komunikaciji s sodelavci v timu </w:t>
            </w:r>
          </w:p>
        </w:tc>
      </w:tr>
      <w:tr w:rsidR="005408D6" w:rsidRPr="00A11638" w:rsidTr="005408D6">
        <w:trPr>
          <w:trHeight w:val="633"/>
        </w:trPr>
        <w:tc>
          <w:tcPr>
            <w:tcW w:w="992" w:type="dxa"/>
            <w:shd w:val="clear" w:color="auto" w:fill="auto"/>
            <w:vAlign w:val="center"/>
          </w:tcPr>
          <w:p w:rsidR="005408D6" w:rsidRPr="00A11638" w:rsidRDefault="005408D6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C*</w:t>
            </w:r>
          </w:p>
        </w:tc>
        <w:tc>
          <w:tcPr>
            <w:tcW w:w="2127" w:type="dxa"/>
            <w:shd w:val="clear" w:color="auto" w:fill="auto"/>
          </w:tcPr>
          <w:p w:rsidR="005408D6" w:rsidRPr="00A11638" w:rsidRDefault="005408D6" w:rsidP="007B5EE4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Zagotavljanje kakovosti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E01E4E" w:rsidP="007B5EE4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4C7FD0" w:rsidP="00996E59">
            <w:pPr>
              <w:numPr>
                <w:ilvl w:val="0"/>
                <w:numId w:val="18"/>
              </w:numPr>
              <w:tabs>
                <w:tab w:val="num" w:pos="318"/>
              </w:tabs>
              <w:ind w:left="298" w:hanging="283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</w:t>
            </w:r>
            <w:r w:rsidR="00E76DC2" w:rsidRPr="00A11638">
              <w:rPr>
                <w:sz w:val="24"/>
                <w:szCs w:val="24"/>
              </w:rPr>
              <w:t>ri delu upošteva tehnične predpise in standarde ter standarde kakovosti</w:t>
            </w:r>
          </w:p>
        </w:tc>
      </w:tr>
    </w:tbl>
    <w:p w:rsidR="005408D6" w:rsidRPr="00A11638" w:rsidRDefault="005408D6" w:rsidP="00E5089D">
      <w:pPr>
        <w:rPr>
          <w:b/>
          <w:sz w:val="24"/>
          <w:szCs w:val="24"/>
        </w:rPr>
      </w:pPr>
    </w:p>
    <w:p w:rsidR="005408D6" w:rsidRPr="00A11638" w:rsidRDefault="005408D6" w:rsidP="00E5089D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708"/>
        <w:gridCol w:w="5529"/>
      </w:tblGrid>
      <w:tr w:rsidR="006532F6" w:rsidRPr="00A11638" w:rsidTr="00B866D8">
        <w:tc>
          <w:tcPr>
            <w:tcW w:w="9356" w:type="dxa"/>
            <w:gridSpan w:val="4"/>
            <w:shd w:val="clear" w:color="auto" w:fill="D9D9D9"/>
          </w:tcPr>
          <w:p w:rsidR="006532F6" w:rsidRPr="00A11638" w:rsidRDefault="006532F6" w:rsidP="00B23E56">
            <w:pPr>
              <w:widowControl w:val="0"/>
              <w:spacing w:beforeLines="40" w:before="96" w:afterLines="40" w:after="96"/>
              <w:rPr>
                <w:b/>
              </w:rPr>
            </w:pPr>
            <w:r w:rsidRPr="00A11638">
              <w:rPr>
                <w:b/>
                <w:noProof/>
                <w:sz w:val="24"/>
                <w:szCs w:val="24"/>
              </w:rPr>
              <w:t xml:space="preserve">IZBIRNI DEL – </w:t>
            </w:r>
            <w:r w:rsidR="00B23E56" w:rsidRPr="00A11638">
              <w:rPr>
                <w:b/>
                <w:sz w:val="24"/>
                <w:szCs w:val="24"/>
              </w:rPr>
              <w:t>Monter/monterka elektroenergetskih inštalacij</w:t>
            </w:r>
          </w:p>
        </w:tc>
      </w:tr>
      <w:tr w:rsidR="00E01E4E" w:rsidRPr="00A11638" w:rsidTr="00167B90">
        <w:trPr>
          <w:trHeight w:val="4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Načrtovanje dela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4C7FD0" w:rsidP="00E76DC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prebere </w:t>
            </w:r>
            <w:r w:rsidR="00E01E4E" w:rsidRPr="00A11638">
              <w:rPr>
                <w:sz w:val="24"/>
                <w:szCs w:val="24"/>
              </w:rPr>
              <w:t xml:space="preserve">načrte za izvedbo del </w:t>
            </w:r>
          </w:p>
        </w:tc>
      </w:tr>
      <w:tr w:rsidR="00E01E4E" w:rsidRPr="00A11638" w:rsidTr="005408D6">
        <w:trPr>
          <w:trHeight w:val="42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ugotovi dostop, lokacijo postavitve v objektu in preveri delovna in zaščitna sredstva ter sredstva varovanja na objektu</w:t>
            </w:r>
          </w:p>
        </w:tc>
      </w:tr>
      <w:tr w:rsidR="00E01E4E" w:rsidRPr="00A11638" w:rsidTr="005408D6">
        <w:trPr>
          <w:trHeight w:val="558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pregleda objekt in ugotovi njegove značilnosti za montažo proizvodnih sistemov in hranilnikov</w:t>
            </w:r>
          </w:p>
        </w:tc>
      </w:tr>
      <w:tr w:rsidR="00E01E4E" w:rsidRPr="00A11638" w:rsidTr="005408D6">
        <w:trPr>
          <w:trHeight w:val="397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opredeli okvirne časovne normative za izvedbo posameznih nalog</w:t>
            </w:r>
          </w:p>
        </w:tc>
      </w:tr>
      <w:tr w:rsidR="00E01E4E" w:rsidRPr="00A11638" w:rsidTr="005408D6">
        <w:trPr>
          <w:trHeight w:val="413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pogoje za izvedbo del na elektroenergetskih napravah ali na sistemih proizvodnje in distribucij</w:t>
            </w:r>
          </w:p>
        </w:tc>
      </w:tr>
      <w:tr w:rsidR="00E01E4E" w:rsidRPr="00A11638" w:rsidTr="005408D6">
        <w:trPr>
          <w:trHeight w:val="154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Izvajanje montažnih in vzdrževalnih del na elektroenergetskih napravah, proizvodnih in distribucijskih ter strelovodnih sistemih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14166C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položi in prikl</w:t>
            </w:r>
            <w:r w:rsidR="00996E59" w:rsidRPr="00A11638">
              <w:rPr>
                <w:sz w:val="24"/>
                <w:szCs w:val="24"/>
              </w:rPr>
              <w:t>j</w:t>
            </w:r>
            <w:r w:rsidRPr="00A11638">
              <w:rPr>
                <w:sz w:val="24"/>
                <w:szCs w:val="24"/>
              </w:rPr>
              <w:t>uči</w:t>
            </w:r>
            <w:r w:rsidR="00E01E4E" w:rsidRPr="00A11638">
              <w:rPr>
                <w:sz w:val="24"/>
                <w:szCs w:val="24"/>
              </w:rPr>
              <w:t xml:space="preserve"> vodnike in kable in izvede kabelske spoje</w:t>
            </w:r>
          </w:p>
        </w:tc>
      </w:tr>
      <w:tr w:rsidR="00D60F7F" w:rsidRPr="00A11638" w:rsidTr="00323088">
        <w:trPr>
          <w:trHeight w:val="399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hanging="686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ozemljitveni in strelovodni sistem</w:t>
            </w:r>
          </w:p>
        </w:tc>
      </w:tr>
      <w:tr w:rsidR="00E01E4E" w:rsidRPr="00A11638" w:rsidTr="005408D6">
        <w:trPr>
          <w:trHeight w:val="155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</w:t>
            </w:r>
            <w:r w:rsidR="00D60F7F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noProof/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izdela, montira, priključ</w:t>
            </w:r>
            <w:r w:rsidR="00996E59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>, preizkuša</w:t>
            </w:r>
            <w:r w:rsidR="007A1461" w:rsidRPr="00A11638">
              <w:rPr>
                <w:sz w:val="24"/>
                <w:szCs w:val="24"/>
              </w:rPr>
              <w:t xml:space="preserve"> in</w:t>
            </w:r>
            <w:r w:rsidRPr="00A11638">
              <w:rPr>
                <w:sz w:val="24"/>
                <w:szCs w:val="24"/>
              </w:rPr>
              <w:t xml:space="preserve"> vzdržuje elektroenergetske naprave in sisteme proizvodnje in distribucije</w:t>
            </w:r>
          </w:p>
        </w:tc>
      </w:tr>
      <w:tr w:rsidR="00E01E4E" w:rsidRPr="00A11638" w:rsidTr="005408D6">
        <w:trPr>
          <w:trHeight w:val="18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1</w:t>
            </w:r>
            <w:r w:rsidR="00D60F7F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073742">
            <w:pPr>
              <w:numPr>
                <w:ilvl w:val="0"/>
                <w:numId w:val="14"/>
              </w:numPr>
              <w:tabs>
                <w:tab w:val="clear" w:pos="720"/>
              </w:tabs>
              <w:ind w:hanging="720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  </w:t>
            </w:r>
            <w:r w:rsidR="00073742" w:rsidRPr="00A11638">
              <w:rPr>
                <w:sz w:val="24"/>
                <w:szCs w:val="24"/>
              </w:rPr>
              <w:t>montira</w:t>
            </w:r>
            <w:r w:rsidRPr="00A11638">
              <w:rPr>
                <w:sz w:val="24"/>
                <w:szCs w:val="24"/>
              </w:rPr>
              <w:t xml:space="preserve"> prenapetostno zaščito v objektih</w:t>
            </w:r>
          </w:p>
        </w:tc>
      </w:tr>
      <w:tr w:rsidR="00D60F7F" w:rsidRPr="00A11638" w:rsidTr="00323088">
        <w:trPr>
          <w:trHeight w:val="393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inštalacije v industrijskih sistemih</w:t>
            </w:r>
          </w:p>
        </w:tc>
      </w:tr>
      <w:tr w:rsidR="00E01E4E" w:rsidRPr="00A11638" w:rsidTr="005408D6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 w:rsidR="00D60F7F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diagnosticira in odpravlja enostavnejše napake</w:t>
            </w:r>
          </w:p>
        </w:tc>
      </w:tr>
      <w:tr w:rsidR="00E01E4E" w:rsidRPr="00A11638" w:rsidTr="005408D6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 w:rsidR="00D60F7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073742" w:rsidP="0007374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pod nadzorom</w:t>
            </w:r>
            <w:r w:rsidR="00E01E4E" w:rsidRPr="00A11638">
              <w:rPr>
                <w:sz w:val="24"/>
                <w:szCs w:val="24"/>
              </w:rPr>
              <w:t xml:space="preserve"> mont</w:t>
            </w:r>
            <w:r w:rsidRPr="00A11638">
              <w:rPr>
                <w:sz w:val="24"/>
                <w:szCs w:val="24"/>
              </w:rPr>
              <w:t>ira</w:t>
            </w:r>
            <w:r w:rsidR="00E01E4E" w:rsidRPr="00A11638">
              <w:rPr>
                <w:sz w:val="24"/>
                <w:szCs w:val="24"/>
              </w:rPr>
              <w:t xml:space="preserve"> naprav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v razdelilnih  transformatorskih postajah</w:t>
            </w:r>
          </w:p>
        </w:tc>
      </w:tr>
      <w:tr w:rsidR="00E01E4E" w:rsidRPr="00A11638" w:rsidTr="005408D6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 w:rsidR="00D60F7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</w:t>
            </w:r>
            <w:r w:rsidR="00996E59" w:rsidRPr="00A11638">
              <w:rPr>
                <w:sz w:val="24"/>
                <w:szCs w:val="24"/>
              </w:rPr>
              <w:t>ira</w:t>
            </w:r>
            <w:r w:rsidRPr="00A11638">
              <w:rPr>
                <w:sz w:val="24"/>
                <w:szCs w:val="24"/>
              </w:rPr>
              <w:t xml:space="preserve"> električn</w:t>
            </w:r>
            <w:r w:rsidR="00996E59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element</w:t>
            </w:r>
            <w:r w:rsidR="00996E59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>, ožič</w:t>
            </w:r>
            <w:r w:rsidR="00996E59" w:rsidRPr="00A11638">
              <w:rPr>
                <w:sz w:val="24"/>
                <w:szCs w:val="24"/>
              </w:rPr>
              <w:t>i, priključi in preizkuša krmilne in razvodne omare ter naprave</w:t>
            </w:r>
          </w:p>
        </w:tc>
      </w:tr>
      <w:tr w:rsidR="00D60F7F" w:rsidRPr="00A11638" w:rsidTr="00FA7508">
        <w:trPr>
          <w:trHeight w:val="596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merilna in priključna mesta</w:t>
            </w:r>
          </w:p>
        </w:tc>
      </w:tr>
      <w:tr w:rsidR="00D60F7F" w:rsidRPr="00A11638" w:rsidTr="00FA7508">
        <w:trPr>
          <w:trHeight w:val="872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7A54D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priključi programirljive naprave v elektroenergetske sklope</w:t>
            </w:r>
          </w:p>
        </w:tc>
      </w:tr>
      <w:tr w:rsidR="00E01E4E" w:rsidRPr="00A11638" w:rsidTr="005408D6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2</w:t>
            </w:r>
            <w:r w:rsidR="00D60F7F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073742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E01E4E" w:rsidRPr="00A11638">
              <w:rPr>
                <w:sz w:val="24"/>
                <w:szCs w:val="24"/>
              </w:rPr>
              <w:t xml:space="preserve"> zaključ</w:t>
            </w:r>
            <w:r w:rsidR="00996E59" w:rsidRPr="00A11638">
              <w:rPr>
                <w:sz w:val="24"/>
                <w:szCs w:val="24"/>
              </w:rPr>
              <w:t>no</w:t>
            </w:r>
            <w:r w:rsidR="00E01E4E" w:rsidRPr="00A11638">
              <w:rPr>
                <w:sz w:val="24"/>
                <w:szCs w:val="24"/>
              </w:rPr>
              <w:t xml:space="preserve"> montaž</w:t>
            </w:r>
            <w:r w:rsidR="00996E59" w:rsidRPr="00A11638">
              <w:rPr>
                <w:sz w:val="24"/>
                <w:szCs w:val="24"/>
              </w:rPr>
              <w:t>o</w:t>
            </w:r>
            <w:r w:rsidR="00E01E4E" w:rsidRPr="00A11638">
              <w:rPr>
                <w:sz w:val="24"/>
                <w:szCs w:val="24"/>
              </w:rPr>
              <w:t xml:space="preserve"> stikalnih, razdelilnih in </w:t>
            </w:r>
            <w:r w:rsidR="00E01E4E" w:rsidRPr="00A11638">
              <w:rPr>
                <w:sz w:val="24"/>
                <w:szCs w:val="24"/>
              </w:rPr>
              <w:lastRenderedPageBreak/>
              <w:t>vtično-spojnih naprav</w:t>
            </w:r>
          </w:p>
        </w:tc>
      </w:tr>
      <w:tr w:rsidR="00E01E4E" w:rsidRPr="00A11638" w:rsidTr="005408D6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 priključ</w:t>
            </w:r>
            <w:r w:rsidR="00996E59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električne naprave (elektromotorje, grelne, hladilne naprave, senzorje,…)</w:t>
            </w:r>
          </w:p>
        </w:tc>
      </w:tr>
      <w:tr w:rsidR="00996E59" w:rsidRPr="00A11638" w:rsidTr="00996E59">
        <w:trPr>
          <w:trHeight w:val="513"/>
        </w:trPr>
        <w:tc>
          <w:tcPr>
            <w:tcW w:w="992" w:type="dxa"/>
            <w:vMerge/>
            <w:shd w:val="clear" w:color="auto" w:fill="auto"/>
            <w:vAlign w:val="center"/>
          </w:tcPr>
          <w:p w:rsidR="00996E59" w:rsidRPr="00A11638" w:rsidRDefault="00996E59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96E59" w:rsidRPr="00A11638" w:rsidRDefault="00996E59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E59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996E59" w:rsidRPr="00A11638" w:rsidRDefault="00996E59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diagnosticira in odpravlja napake</w:t>
            </w:r>
          </w:p>
        </w:tc>
      </w:tr>
      <w:tr w:rsidR="00E01E4E" w:rsidRPr="00A11638" w:rsidTr="005408D6">
        <w:trPr>
          <w:trHeight w:val="11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Izvajanje montažnih in vzdrževalnih del na </w:t>
            </w:r>
          </w:p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razpršenih proizvodnih sistemih (sončna energija, vetrna energija, geotermalna energija, soproizvodnja), hranilnikih, sistemih samooskrbe ter toplotnega črpalnega sistema za pridobivanje toplote in/ali električne energije</w:t>
            </w:r>
          </w:p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</w:t>
            </w:r>
            <w:r w:rsidR="00996E59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lokacijo ter konstrukcije za  montažna dela na razpršenih proizvodnih sistemih, hranilnikih, sistemih samooskrbe ter toplotnega črpalnega sistema za pridobivanje toplote in/ali električne energije</w:t>
            </w:r>
          </w:p>
        </w:tc>
      </w:tr>
      <w:tr w:rsidR="00E01E4E" w:rsidRPr="00A11638" w:rsidTr="005408D6">
        <w:trPr>
          <w:trHeight w:val="11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izdel</w:t>
            </w:r>
            <w:r w:rsidR="007A1461" w:rsidRPr="00A11638">
              <w:rPr>
                <w:sz w:val="24"/>
                <w:szCs w:val="24"/>
              </w:rPr>
              <w:t>a</w:t>
            </w:r>
            <w:r w:rsidRPr="00A11638">
              <w:rPr>
                <w:sz w:val="24"/>
                <w:szCs w:val="24"/>
              </w:rPr>
              <w:t xml:space="preserve">  priključke za vključitev razpršenih proizvodnih virov in hranilnikov, soproizvodnje  v električno mrežo</w:t>
            </w:r>
          </w:p>
        </w:tc>
      </w:tr>
      <w:tr w:rsidR="00E01E4E" w:rsidRPr="00A11638" w:rsidTr="005408D6">
        <w:trPr>
          <w:trHeight w:val="828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01E4E" w:rsidRPr="006B653C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6B653C">
              <w:rPr>
                <w:sz w:val="24"/>
                <w:szCs w:val="24"/>
              </w:rPr>
              <w:t>montira razsmernike in regulatorje napetosti, enosmerno in izmenično priključno mesto</w:t>
            </w:r>
            <w:r w:rsidR="007A1461" w:rsidRPr="006B653C">
              <w:rPr>
                <w:sz w:val="24"/>
                <w:szCs w:val="24"/>
              </w:rPr>
              <w:t>,</w:t>
            </w:r>
            <w:r w:rsidRPr="006B653C">
              <w:rPr>
                <w:sz w:val="24"/>
                <w:szCs w:val="24"/>
              </w:rPr>
              <w:t xml:space="preserve"> merilno mesto</w:t>
            </w:r>
            <w:r w:rsidR="007A1461" w:rsidRPr="006B653C">
              <w:rPr>
                <w:sz w:val="24"/>
                <w:szCs w:val="24"/>
              </w:rPr>
              <w:t>,</w:t>
            </w:r>
            <w:r w:rsidRPr="006B653C">
              <w:rPr>
                <w:sz w:val="24"/>
                <w:szCs w:val="24"/>
              </w:rPr>
              <w:t xml:space="preserve"> senzorje, enoto za zajem informacij</w:t>
            </w:r>
            <w:r w:rsidR="007A1461" w:rsidRPr="006B653C">
              <w:rPr>
                <w:sz w:val="24"/>
                <w:szCs w:val="24"/>
              </w:rPr>
              <w:t xml:space="preserve"> in</w:t>
            </w:r>
            <w:r w:rsidRPr="006B653C">
              <w:rPr>
                <w:sz w:val="24"/>
                <w:szCs w:val="24"/>
              </w:rPr>
              <w:t xml:space="preserve"> komunikacijske module</w:t>
            </w:r>
          </w:p>
        </w:tc>
      </w:tr>
      <w:tr w:rsidR="00E01E4E" w:rsidRPr="00A11638" w:rsidTr="005408D6">
        <w:trPr>
          <w:trHeight w:val="56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zaščito za razpršene proizvodne sisteme  ter soproizvodnje</w:t>
            </w:r>
          </w:p>
        </w:tc>
      </w:tr>
      <w:tr w:rsidR="00E01E4E" w:rsidRPr="00A11638" w:rsidTr="005408D6">
        <w:trPr>
          <w:trHeight w:val="215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</w:t>
            </w:r>
            <w:r w:rsidR="007A1461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in montira kable za prenos energije in  informacij</w:t>
            </w:r>
          </w:p>
        </w:tc>
      </w:tr>
      <w:tr w:rsidR="00E01E4E" w:rsidRPr="00A11638" w:rsidTr="005408D6">
        <w:trPr>
          <w:trHeight w:val="215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hranilnik toplote in električne energije  v določenem prostoru</w:t>
            </w:r>
          </w:p>
        </w:tc>
      </w:tr>
      <w:tr w:rsidR="00E01E4E" w:rsidRPr="00A11638" w:rsidTr="005408D6">
        <w:trPr>
          <w:trHeight w:val="215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električno poveže elemente proizvodnega sistema in hranilnika po priporočilu proizvajalca oziroma izvedbeni tehnični dokumentaciji</w:t>
            </w:r>
          </w:p>
        </w:tc>
      </w:tr>
      <w:tr w:rsidR="00E01E4E" w:rsidRPr="00A11638" w:rsidTr="005408D6">
        <w:trPr>
          <w:trHeight w:val="296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996E59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3</w:t>
            </w:r>
            <w:r w:rsidR="00D60F7F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7A1461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izbere in </w:t>
            </w:r>
            <w:r w:rsidR="00E01E4E" w:rsidRPr="00A11638">
              <w:rPr>
                <w:sz w:val="24"/>
                <w:szCs w:val="24"/>
              </w:rPr>
              <w:t>vgradi primerno izolacijo vodnikov oziroma cevovodov</w:t>
            </w:r>
          </w:p>
        </w:tc>
      </w:tr>
      <w:tr w:rsidR="00E01E4E" w:rsidRPr="00A11638" w:rsidTr="005408D6">
        <w:trPr>
          <w:trHeight w:val="602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sestavi DC in AC priključne omarice, razdelilnike</w:t>
            </w:r>
            <w:r w:rsidR="007A1461" w:rsidRPr="00A11638">
              <w:rPr>
                <w:sz w:val="24"/>
                <w:szCs w:val="24"/>
              </w:rPr>
              <w:t xml:space="preserve"> in</w:t>
            </w:r>
            <w:r w:rsidRPr="00A11638">
              <w:rPr>
                <w:sz w:val="24"/>
                <w:szCs w:val="24"/>
              </w:rPr>
              <w:t xml:space="preserve"> krmilne omarice razpršenih proizvodnih sistemov in hranilnikov</w:t>
            </w:r>
          </w:p>
        </w:tc>
      </w:tr>
      <w:tr w:rsidR="00E01E4E" w:rsidRPr="00A11638" w:rsidTr="005408D6">
        <w:tc>
          <w:tcPr>
            <w:tcW w:w="992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F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Izvajanje montažnih in vzdrževalnih del na mreži in objektih v proizvodnji, prenosu in distribuciji v elektroenergetiki na vseh napetostnih nivojih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</w:t>
            </w:r>
            <w:r w:rsidR="00AE4C95" w:rsidRPr="00A11638">
              <w:rPr>
                <w:sz w:val="24"/>
                <w:szCs w:val="24"/>
              </w:rPr>
              <w:t>i,</w:t>
            </w:r>
            <w:r w:rsidRPr="00A11638">
              <w:rPr>
                <w:sz w:val="24"/>
                <w:szCs w:val="24"/>
              </w:rPr>
              <w:t xml:space="preserve"> postav</w:t>
            </w:r>
            <w:r w:rsidR="00AE4C95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in zamenja drogov</w:t>
            </w:r>
            <w:r w:rsidR="00AE4C95" w:rsidRPr="00A11638">
              <w:rPr>
                <w:sz w:val="24"/>
                <w:szCs w:val="24"/>
              </w:rPr>
              <w:t>e, pritrdi</w:t>
            </w:r>
            <w:r w:rsidRPr="00A11638">
              <w:rPr>
                <w:sz w:val="24"/>
                <w:szCs w:val="24"/>
              </w:rPr>
              <w:t xml:space="preserve"> in zamenja izolatorje,  nap</w:t>
            </w:r>
            <w:r w:rsidR="00AE4C95" w:rsidRPr="00A11638">
              <w:rPr>
                <w:sz w:val="24"/>
                <w:szCs w:val="24"/>
              </w:rPr>
              <w:t>ne</w:t>
            </w:r>
            <w:r w:rsidRPr="00A11638">
              <w:rPr>
                <w:sz w:val="24"/>
                <w:szCs w:val="24"/>
              </w:rPr>
              <w:t xml:space="preserve"> in pritr</w:t>
            </w:r>
            <w:r w:rsidR="00AE4C95" w:rsidRPr="00A11638">
              <w:rPr>
                <w:sz w:val="24"/>
                <w:szCs w:val="24"/>
              </w:rPr>
              <w:t>di</w:t>
            </w:r>
            <w:r w:rsidRPr="00A11638">
              <w:rPr>
                <w:sz w:val="24"/>
                <w:szCs w:val="24"/>
              </w:rPr>
              <w:t xml:space="preserve"> vodnik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>, pol</w:t>
            </w:r>
            <w:r w:rsidR="00AE4C95" w:rsidRPr="00A11638">
              <w:rPr>
                <w:sz w:val="24"/>
                <w:szCs w:val="24"/>
              </w:rPr>
              <w:t>oži</w:t>
            </w:r>
            <w:r w:rsidRPr="00A11638">
              <w:rPr>
                <w:sz w:val="24"/>
                <w:szCs w:val="24"/>
              </w:rPr>
              <w:t xml:space="preserve"> in priključ</w:t>
            </w:r>
            <w:r w:rsidR="00AE4C95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ozemljil</w:t>
            </w:r>
            <w:r w:rsidR="00AE4C95" w:rsidRPr="00A11638">
              <w:rPr>
                <w:sz w:val="24"/>
                <w:szCs w:val="24"/>
              </w:rPr>
              <w:t>a</w:t>
            </w:r>
          </w:p>
        </w:tc>
      </w:tr>
      <w:tr w:rsidR="00E01E4E" w:rsidRPr="00A11638" w:rsidTr="005408D6"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samonosilne kabelske snope in samonosilne kable na oporne točke</w:t>
            </w:r>
          </w:p>
        </w:tc>
      </w:tr>
      <w:tr w:rsidR="00E01E4E" w:rsidRPr="00A11638" w:rsidTr="005408D6">
        <w:trPr>
          <w:trHeight w:val="192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transport</w:t>
            </w:r>
            <w:r w:rsidR="00AE4C95" w:rsidRPr="00A11638">
              <w:rPr>
                <w:sz w:val="24"/>
                <w:szCs w:val="24"/>
              </w:rPr>
              <w:t>ira in</w:t>
            </w:r>
            <w:r w:rsidRPr="00A11638">
              <w:rPr>
                <w:sz w:val="24"/>
                <w:szCs w:val="24"/>
              </w:rPr>
              <w:t xml:space="preserve"> pol</w:t>
            </w:r>
            <w:r w:rsidR="00AE4C95" w:rsidRPr="00A11638">
              <w:rPr>
                <w:sz w:val="24"/>
                <w:szCs w:val="24"/>
              </w:rPr>
              <w:t>oži</w:t>
            </w:r>
            <w:r w:rsidRPr="00A11638">
              <w:rPr>
                <w:sz w:val="24"/>
                <w:szCs w:val="24"/>
              </w:rPr>
              <w:t xml:space="preserve"> kabl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v kabelske jaške in cevi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pol</w:t>
            </w:r>
            <w:r w:rsidR="00AE4C95" w:rsidRPr="00A11638">
              <w:rPr>
                <w:sz w:val="24"/>
                <w:szCs w:val="24"/>
              </w:rPr>
              <w:t>oži</w:t>
            </w:r>
            <w:r w:rsidRPr="00A11638">
              <w:rPr>
                <w:sz w:val="24"/>
                <w:szCs w:val="24"/>
              </w:rPr>
              <w:t xml:space="preserve"> kable v zgradbah in tesn</w:t>
            </w:r>
            <w:r w:rsidR="00AE4C95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kabl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ob prehodih v prostore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pregled</w:t>
            </w:r>
            <w:r w:rsidR="00AE4C95" w:rsidRPr="00A11638">
              <w:rPr>
                <w:sz w:val="24"/>
                <w:szCs w:val="24"/>
              </w:rPr>
              <w:t>a</w:t>
            </w:r>
            <w:r w:rsidRPr="00A11638">
              <w:rPr>
                <w:sz w:val="24"/>
                <w:szCs w:val="24"/>
              </w:rPr>
              <w:t xml:space="preserve"> daljnovodn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tras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>, stebr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in vodnik</w:t>
            </w:r>
            <w:r w:rsidR="00AE4C95" w:rsidRPr="00A11638">
              <w:rPr>
                <w:sz w:val="24"/>
                <w:szCs w:val="24"/>
              </w:rPr>
              <w:t>e</w:t>
            </w:r>
            <w:r w:rsidRPr="00A11638">
              <w:rPr>
                <w:sz w:val="24"/>
                <w:szCs w:val="24"/>
              </w:rPr>
              <w:t xml:space="preserve"> </w:t>
            </w:r>
          </w:p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sodeluje pri čiščenju podrasti na daljnovodnih trasah</w:t>
            </w:r>
          </w:p>
        </w:tc>
      </w:tr>
      <w:tr w:rsidR="00E01E4E" w:rsidRPr="00A11638" w:rsidTr="005408D6">
        <w:trPr>
          <w:trHeight w:val="526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07374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 timu mont</w:t>
            </w:r>
            <w:r w:rsidR="00073742" w:rsidRPr="00A11638">
              <w:rPr>
                <w:sz w:val="24"/>
                <w:szCs w:val="24"/>
              </w:rPr>
              <w:t>ira</w:t>
            </w:r>
            <w:r w:rsidRPr="00A11638">
              <w:rPr>
                <w:sz w:val="24"/>
                <w:szCs w:val="24"/>
              </w:rPr>
              <w:t xml:space="preserve"> oprem</w:t>
            </w:r>
            <w:r w:rsidR="00073742" w:rsidRPr="00A11638">
              <w:rPr>
                <w:sz w:val="24"/>
                <w:szCs w:val="24"/>
              </w:rPr>
              <w:t>o</w:t>
            </w:r>
            <w:r w:rsidRPr="00A11638">
              <w:rPr>
                <w:sz w:val="24"/>
                <w:szCs w:val="24"/>
              </w:rPr>
              <w:t xml:space="preserve"> v razdelilnih in transformatorskih postajah in proizvodnih objektih</w:t>
            </w:r>
          </w:p>
        </w:tc>
      </w:tr>
      <w:tr w:rsidR="00E01E4E" w:rsidRPr="00A11638" w:rsidTr="005408D6">
        <w:trPr>
          <w:trHeight w:val="526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073742" w:rsidP="0007374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v timu </w:t>
            </w:r>
            <w:r w:rsidR="00E01E4E" w:rsidRPr="00A11638">
              <w:rPr>
                <w:sz w:val="24"/>
                <w:szCs w:val="24"/>
              </w:rPr>
              <w:t>mont</w:t>
            </w:r>
            <w:r w:rsidRPr="00A11638">
              <w:rPr>
                <w:sz w:val="24"/>
                <w:szCs w:val="24"/>
              </w:rPr>
              <w:t>ira</w:t>
            </w:r>
            <w:r w:rsidR="00E01E4E" w:rsidRPr="00A11638">
              <w:rPr>
                <w:sz w:val="24"/>
                <w:szCs w:val="24"/>
              </w:rPr>
              <w:t xml:space="preserve"> naprav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in ožičenj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v proizvodnih objektih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073742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 timu</w:t>
            </w:r>
            <w:r w:rsidR="00E01E4E" w:rsidRPr="00A11638">
              <w:rPr>
                <w:sz w:val="24"/>
                <w:szCs w:val="24"/>
              </w:rPr>
              <w:t xml:space="preserve"> mont</w:t>
            </w:r>
            <w:r w:rsidRPr="00A11638">
              <w:rPr>
                <w:sz w:val="24"/>
                <w:szCs w:val="24"/>
              </w:rPr>
              <w:t>ira</w:t>
            </w:r>
            <w:r w:rsidR="00E01E4E" w:rsidRPr="00A11638">
              <w:rPr>
                <w:sz w:val="24"/>
                <w:szCs w:val="24"/>
              </w:rPr>
              <w:t xml:space="preserve"> naprav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in ožičenj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v stikališčih</w:t>
            </w:r>
          </w:p>
          <w:p w:rsidR="00E01E4E" w:rsidRPr="00A11638" w:rsidRDefault="00073742" w:rsidP="0007374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v timu montira </w:t>
            </w:r>
            <w:r w:rsidR="00E01E4E" w:rsidRPr="00A11638">
              <w:rPr>
                <w:sz w:val="24"/>
                <w:szCs w:val="24"/>
              </w:rPr>
              <w:t>sekundarn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sistem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in sistem</w:t>
            </w:r>
            <w:r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pomožnega napajanja v razdelilnih transformatorskih postajah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996E59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4</w:t>
            </w:r>
            <w:r w:rsidR="00D60F7F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323088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v timu </w:t>
            </w:r>
            <w:r w:rsidR="00E01E4E" w:rsidRPr="00A11638">
              <w:rPr>
                <w:sz w:val="24"/>
                <w:szCs w:val="24"/>
              </w:rPr>
              <w:t>montira daljinsko vodena merilna mesta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F93712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 timu montira</w:t>
            </w:r>
            <w:r w:rsidR="00E01E4E" w:rsidRPr="00A11638">
              <w:rPr>
                <w:sz w:val="24"/>
                <w:szCs w:val="24"/>
              </w:rPr>
              <w:t xml:space="preserve"> avtomatizacijo transformatorsk</w:t>
            </w:r>
            <w:r w:rsidR="007A1461" w:rsidRPr="00A11638">
              <w:rPr>
                <w:sz w:val="24"/>
                <w:szCs w:val="24"/>
              </w:rPr>
              <w:t>e</w:t>
            </w:r>
            <w:r w:rsidR="00E01E4E" w:rsidRPr="00A11638">
              <w:rPr>
                <w:sz w:val="24"/>
                <w:szCs w:val="24"/>
              </w:rPr>
              <w:t xml:space="preserve"> postaj</w:t>
            </w:r>
            <w:r w:rsidR="007A1461" w:rsidRPr="00A11638">
              <w:rPr>
                <w:sz w:val="24"/>
                <w:szCs w:val="24"/>
              </w:rPr>
              <w:t>e</w:t>
            </w:r>
          </w:p>
        </w:tc>
      </w:tr>
      <w:tr w:rsidR="00E01E4E" w:rsidRPr="00A11638" w:rsidTr="005408D6">
        <w:trPr>
          <w:trHeight w:val="521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:rsidR="007A1461" w:rsidRPr="00A11638" w:rsidRDefault="007A1461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električne elemente, ožiči, priključi in preizkuša krmilne in razvodne omare ter naprave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merilne transformatorje ter merilne inštrumente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99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števčne in merilne garniture v razdelilnih transformatorskih postajah</w:t>
            </w:r>
          </w:p>
        </w:tc>
      </w:tr>
      <w:tr w:rsidR="00E01E4E" w:rsidRPr="00A11638" w:rsidTr="005408D6">
        <w:trPr>
          <w:trHeight w:val="90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E01E4E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5</w:t>
            </w:r>
            <w:r w:rsidR="00D60F7F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priključ</w:t>
            </w:r>
            <w:r w:rsidR="00AE4C95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zaščit</w:t>
            </w:r>
            <w:r w:rsidR="007A1461" w:rsidRPr="00A11638">
              <w:rPr>
                <w:sz w:val="24"/>
                <w:szCs w:val="24"/>
              </w:rPr>
              <w:t>o</w:t>
            </w:r>
            <w:r w:rsidRPr="00A11638">
              <w:rPr>
                <w:sz w:val="24"/>
                <w:szCs w:val="24"/>
              </w:rPr>
              <w:t xml:space="preserve"> v distribucijski in prenosni mreži ter pripadajočih objektih  ter v objektih proizvodnih naprav</w:t>
            </w:r>
          </w:p>
        </w:tc>
      </w:tr>
      <w:tr w:rsidR="007A1461" w:rsidRPr="00A11638" w:rsidTr="007A1461">
        <w:trPr>
          <w:trHeight w:val="666"/>
        </w:trPr>
        <w:tc>
          <w:tcPr>
            <w:tcW w:w="992" w:type="dxa"/>
            <w:vMerge/>
            <w:shd w:val="clear" w:color="auto" w:fill="auto"/>
            <w:vAlign w:val="center"/>
          </w:tcPr>
          <w:p w:rsidR="007A1461" w:rsidRPr="00A11638" w:rsidRDefault="007A1461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A1461" w:rsidRPr="00A11638" w:rsidRDefault="007A1461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461" w:rsidRPr="00A11638" w:rsidRDefault="007A1461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5</w:t>
            </w:r>
            <w:r w:rsidR="00D60F7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A1461" w:rsidRPr="00A11638" w:rsidRDefault="007A1461" w:rsidP="007A1461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 priključi stikala, tipala in senzorje v elemente tehnoloških postrojenj</w:t>
            </w:r>
          </w:p>
        </w:tc>
      </w:tr>
      <w:tr w:rsidR="00D60F7F" w:rsidRPr="00A11638" w:rsidTr="00FA7508">
        <w:trPr>
          <w:trHeight w:val="845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 priključi električne porabnike in naprave, kot so elektromotorji, grelne in hladilne naprave</w:t>
            </w:r>
          </w:p>
        </w:tc>
      </w:tr>
      <w:tr w:rsidR="00E01E4E" w:rsidRPr="00A11638" w:rsidTr="005408D6">
        <w:trPr>
          <w:trHeight w:val="524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996E59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5</w:t>
            </w:r>
            <w:r w:rsidR="00D60F7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F93712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E01E4E" w:rsidRPr="00A11638">
              <w:rPr>
                <w:sz w:val="24"/>
                <w:szCs w:val="24"/>
              </w:rPr>
              <w:t xml:space="preserve"> funkcionalne preizkuse pravilnosti delovanja upravljanja in signalizacije</w:t>
            </w:r>
          </w:p>
        </w:tc>
      </w:tr>
      <w:tr w:rsidR="00E01E4E" w:rsidRPr="00A11638" w:rsidTr="005408D6">
        <w:trPr>
          <w:trHeight w:val="25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G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Izvajanje meritev v elektroenergetiki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7A1461" w:rsidP="00D60F7F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5</w:t>
            </w:r>
            <w:r w:rsidR="00D60F7F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F93712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E01E4E" w:rsidRPr="00A11638">
              <w:rPr>
                <w:sz w:val="24"/>
                <w:szCs w:val="24"/>
              </w:rPr>
              <w:t xml:space="preserve"> kontrolne meritve na energetskih objektih in električni mreži elektroenergetike (proizvodnja, prenos, distribucija) vseh napetostnih nivojev</w:t>
            </w:r>
          </w:p>
        </w:tc>
      </w:tr>
      <w:tr w:rsidR="00E01E4E" w:rsidRPr="00A11638" w:rsidTr="005408D6">
        <w:trPr>
          <w:trHeight w:val="148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F93712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E01E4E" w:rsidRPr="00A11638">
              <w:rPr>
                <w:sz w:val="24"/>
                <w:szCs w:val="24"/>
              </w:rPr>
              <w:t xml:space="preserve"> meritve na ozemljilnih sistemih in strelovodnih napeljavah</w:t>
            </w:r>
          </w:p>
        </w:tc>
      </w:tr>
      <w:tr w:rsidR="007A1461" w:rsidRPr="00A11638" w:rsidTr="007A1461">
        <w:trPr>
          <w:trHeight w:val="282"/>
        </w:trPr>
        <w:tc>
          <w:tcPr>
            <w:tcW w:w="992" w:type="dxa"/>
            <w:vMerge/>
            <w:shd w:val="clear" w:color="auto" w:fill="auto"/>
            <w:vAlign w:val="center"/>
          </w:tcPr>
          <w:p w:rsidR="007A1461" w:rsidRPr="00A11638" w:rsidRDefault="007A1461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A1461" w:rsidRPr="00A11638" w:rsidRDefault="007A1461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461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:rsidR="007A1461" w:rsidRPr="00A11638" w:rsidRDefault="00F93712" w:rsidP="00F93712">
            <w:pPr>
              <w:keepNext/>
              <w:keepLines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7A1461" w:rsidRPr="00A11638">
              <w:rPr>
                <w:sz w:val="24"/>
                <w:szCs w:val="24"/>
              </w:rPr>
              <w:t xml:space="preserve"> meritve električne moči in energije</w:t>
            </w:r>
          </w:p>
        </w:tc>
      </w:tr>
      <w:tr w:rsidR="00E01E4E" w:rsidRPr="00A11638" w:rsidTr="005408D6">
        <w:trPr>
          <w:trHeight w:val="97"/>
        </w:trPr>
        <w:tc>
          <w:tcPr>
            <w:tcW w:w="992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1E4E" w:rsidRPr="00A11638" w:rsidRDefault="00E01E4E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vrednoti merilne rezultate in diagnosticira napake</w:t>
            </w:r>
          </w:p>
        </w:tc>
      </w:tr>
      <w:tr w:rsidR="00167B90" w:rsidRPr="00A11638" w:rsidTr="005408D6">
        <w:trPr>
          <w:trHeight w:val="259"/>
        </w:trPr>
        <w:tc>
          <w:tcPr>
            <w:tcW w:w="992" w:type="dxa"/>
            <w:vMerge/>
            <w:shd w:val="clear" w:color="auto" w:fill="auto"/>
            <w:vAlign w:val="center"/>
          </w:tcPr>
          <w:p w:rsidR="00167B90" w:rsidRPr="00A11638" w:rsidRDefault="00167B90" w:rsidP="0099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67B90" w:rsidRPr="00A11638" w:rsidRDefault="00167B90" w:rsidP="00996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B90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:rsidR="00167B90" w:rsidRPr="00A11638" w:rsidRDefault="00167B90" w:rsidP="00996E5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merilno poročilo</w:t>
            </w:r>
          </w:p>
        </w:tc>
      </w:tr>
    </w:tbl>
    <w:p w:rsidR="005408D6" w:rsidRDefault="005408D6" w:rsidP="00BC1D50">
      <w:pPr>
        <w:spacing w:before="120"/>
        <w:rPr>
          <w:sz w:val="24"/>
          <w:szCs w:val="24"/>
        </w:rPr>
      </w:pPr>
    </w:p>
    <w:p w:rsidR="00323088" w:rsidRDefault="00323088" w:rsidP="00BC1D50">
      <w:pPr>
        <w:spacing w:before="120"/>
        <w:rPr>
          <w:sz w:val="24"/>
          <w:szCs w:val="24"/>
        </w:rPr>
      </w:pPr>
    </w:p>
    <w:p w:rsidR="00323088" w:rsidRDefault="00323088" w:rsidP="00BC1D50">
      <w:pPr>
        <w:spacing w:before="120"/>
        <w:rPr>
          <w:sz w:val="24"/>
          <w:szCs w:val="24"/>
        </w:rPr>
      </w:pPr>
    </w:p>
    <w:p w:rsidR="00323088" w:rsidRPr="00A11638" w:rsidRDefault="00323088" w:rsidP="00BC1D50">
      <w:pPr>
        <w:spacing w:before="120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708"/>
        <w:gridCol w:w="5529"/>
      </w:tblGrid>
      <w:tr w:rsidR="00C57EA0" w:rsidRPr="00A11638" w:rsidTr="009A6668">
        <w:tc>
          <w:tcPr>
            <w:tcW w:w="9356" w:type="dxa"/>
            <w:gridSpan w:val="4"/>
            <w:shd w:val="clear" w:color="auto" w:fill="D9D9D9"/>
          </w:tcPr>
          <w:p w:rsidR="00C57EA0" w:rsidRPr="00A11638" w:rsidRDefault="00C57EA0" w:rsidP="00B23E56">
            <w:pPr>
              <w:tabs>
                <w:tab w:val="num" w:pos="318"/>
              </w:tabs>
              <w:spacing w:before="120" w:after="120"/>
              <w:ind w:left="454"/>
              <w:jc w:val="both"/>
              <w:rPr>
                <w:b/>
                <w:noProof/>
                <w:sz w:val="24"/>
                <w:szCs w:val="24"/>
              </w:rPr>
            </w:pPr>
            <w:r w:rsidRPr="00A11638">
              <w:rPr>
                <w:b/>
                <w:noProof/>
                <w:sz w:val="24"/>
                <w:szCs w:val="24"/>
              </w:rPr>
              <w:t xml:space="preserve">IZBIRNI DEL – </w:t>
            </w:r>
            <w:r w:rsidR="00B23E56" w:rsidRPr="00A11638">
              <w:rPr>
                <w:b/>
                <w:noProof/>
                <w:sz w:val="24"/>
                <w:szCs w:val="24"/>
              </w:rPr>
              <w:t>M</w:t>
            </w:r>
            <w:r w:rsidRPr="00A11638">
              <w:rPr>
                <w:b/>
                <w:noProof/>
                <w:sz w:val="24"/>
                <w:szCs w:val="24"/>
              </w:rPr>
              <w:t>onter</w:t>
            </w:r>
            <w:r w:rsidR="00B23E56" w:rsidRPr="00A11638">
              <w:rPr>
                <w:b/>
                <w:noProof/>
                <w:sz w:val="24"/>
                <w:szCs w:val="24"/>
              </w:rPr>
              <w:t>/monterka</w:t>
            </w:r>
            <w:r w:rsidRPr="00A11638">
              <w:rPr>
                <w:b/>
                <w:noProof/>
                <w:sz w:val="24"/>
                <w:szCs w:val="24"/>
              </w:rPr>
              <w:t xml:space="preserve"> pametnih inštalacij</w:t>
            </w:r>
          </w:p>
        </w:tc>
      </w:tr>
      <w:tr w:rsidR="00C57EA0" w:rsidRPr="00A11638" w:rsidTr="009A6668">
        <w:trPr>
          <w:trHeight w:val="4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C57EA0" w:rsidRPr="00A11638" w:rsidRDefault="00D84483" w:rsidP="009A6668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H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57EA0" w:rsidRPr="00A11638" w:rsidRDefault="00C57EA0" w:rsidP="009A6668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Načrtovanje dela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C57EA0" w:rsidP="009A666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prebere načrte za izvedbo del </w:t>
            </w:r>
          </w:p>
        </w:tc>
      </w:tr>
      <w:tr w:rsidR="00FE495D" w:rsidRPr="00A11638" w:rsidTr="009A6668">
        <w:trPr>
          <w:trHeight w:val="420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9A6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9A66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9A666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izvede popis materiala in oceno stroškov vgradnje </w:t>
            </w:r>
            <w:proofErr w:type="spellStart"/>
            <w:r w:rsidRPr="00A11638">
              <w:rPr>
                <w:sz w:val="24"/>
                <w:szCs w:val="24"/>
              </w:rPr>
              <w:t>fotovoltaičnega</w:t>
            </w:r>
            <w:proofErr w:type="spellEnd"/>
            <w:r w:rsidRPr="00A11638">
              <w:rPr>
                <w:sz w:val="24"/>
                <w:szCs w:val="24"/>
              </w:rPr>
              <w:t xml:space="preserve"> sistema in sistema toplotne črpalke</w:t>
            </w:r>
          </w:p>
        </w:tc>
      </w:tr>
      <w:tr w:rsidR="00C57EA0" w:rsidRPr="00A11638" w:rsidTr="009A6668">
        <w:trPr>
          <w:trHeight w:val="420"/>
        </w:trPr>
        <w:tc>
          <w:tcPr>
            <w:tcW w:w="992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EA0" w:rsidRPr="00A11638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C57EA0" w:rsidP="009A666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ugotovi dostop, lokacijo postavitve v objektu in preveri delovna in zaščitna sredstva ter sredstva varovanja na objektu</w:t>
            </w:r>
          </w:p>
        </w:tc>
      </w:tr>
      <w:tr w:rsidR="00C57EA0" w:rsidRPr="00A11638" w:rsidTr="009A6668">
        <w:trPr>
          <w:trHeight w:val="558"/>
        </w:trPr>
        <w:tc>
          <w:tcPr>
            <w:tcW w:w="992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EA0" w:rsidRPr="00A11638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C57EA0" w:rsidP="009A666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pregleda objekt in ugotovi njegove značilnosti za montažo proizvodnih sistemov in hranilnikov</w:t>
            </w:r>
          </w:p>
        </w:tc>
      </w:tr>
      <w:tr w:rsidR="00C57EA0" w:rsidRPr="00A11638" w:rsidTr="009A6668">
        <w:trPr>
          <w:trHeight w:val="397"/>
        </w:trPr>
        <w:tc>
          <w:tcPr>
            <w:tcW w:w="992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EA0" w:rsidRPr="00A11638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C57EA0" w:rsidP="009A666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opredeli okvirne časovne normative za izvedbo posameznih nalog</w:t>
            </w:r>
          </w:p>
        </w:tc>
      </w:tr>
      <w:tr w:rsidR="00C57EA0" w:rsidRPr="00A11638" w:rsidTr="009A6668">
        <w:trPr>
          <w:trHeight w:val="413"/>
        </w:trPr>
        <w:tc>
          <w:tcPr>
            <w:tcW w:w="992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57EA0" w:rsidRPr="00A11638" w:rsidRDefault="00C57EA0" w:rsidP="009A66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EA0" w:rsidRPr="00A11638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C57EA0" w:rsidP="00354B0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pogoje za izvedbo del na sistemih pametnih inštalacij</w:t>
            </w:r>
            <w:r w:rsidR="00FB6779" w:rsidRPr="00A11638">
              <w:rPr>
                <w:sz w:val="24"/>
                <w:szCs w:val="24"/>
              </w:rPr>
              <w:t xml:space="preserve">, sistemih za pridobivanje energije iz </w:t>
            </w:r>
            <w:r w:rsidR="00354B01" w:rsidRPr="00A11638">
              <w:rPr>
                <w:sz w:val="24"/>
                <w:szCs w:val="24"/>
              </w:rPr>
              <w:t>obnovljivih virov energije</w:t>
            </w:r>
            <w:r w:rsidR="00FB6779" w:rsidRPr="00A11638">
              <w:rPr>
                <w:sz w:val="24"/>
                <w:szCs w:val="24"/>
              </w:rPr>
              <w:t xml:space="preserve"> in sistemih toplotnih črpalk</w:t>
            </w:r>
          </w:p>
        </w:tc>
      </w:tr>
      <w:tr w:rsidR="00C57EA0" w:rsidRPr="00A11638" w:rsidTr="009A6668">
        <w:trPr>
          <w:trHeight w:val="154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C57EA0" w:rsidRPr="00A11638" w:rsidRDefault="00C57EA0" w:rsidP="009A6668">
            <w:pPr>
              <w:jc w:val="center"/>
              <w:rPr>
                <w:sz w:val="24"/>
                <w:szCs w:val="24"/>
              </w:rPr>
            </w:pPr>
          </w:p>
          <w:p w:rsidR="00C57EA0" w:rsidRPr="00A11638" w:rsidRDefault="00D84483" w:rsidP="009A6668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57EA0" w:rsidRPr="00A11638" w:rsidRDefault="00C57EA0" w:rsidP="00F5684A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Izvajanje montažnih in vzdrževalnih del na </w:t>
            </w:r>
            <w:r w:rsidR="00F5684A" w:rsidRPr="00A11638">
              <w:rPr>
                <w:sz w:val="24"/>
                <w:szCs w:val="24"/>
              </w:rPr>
              <w:t>sistemih pametnih inštalacij in razpršenih proizvodnih sistemih (sončna energija, vetrna energija, geotermalna energija, soproizvodnja), hranilnikih, sistemih samooskrbe ter toplotnega črpalnega sistema za pridobivanje toplote in/ali električne energije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EA0" w:rsidRPr="00A11638" w:rsidRDefault="00D60F7F" w:rsidP="009A6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EA0" w:rsidRPr="00A11638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C57EA0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lokacijo ter konstrukcije za  montažna dela na hranilnikih, sistemih samooskrbe ter toplotnega črpalnega sistema za pridobivanje toplote in/ali električne energije</w:t>
            </w:r>
          </w:p>
        </w:tc>
      </w:tr>
      <w:tr w:rsidR="00D94B5A" w:rsidRPr="00A11638" w:rsidTr="009A6668">
        <w:trPr>
          <w:trHeight w:val="356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4B5A" w:rsidRPr="00A11638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položi in priključi vodnike in kable in izvede kabelske spoje</w:t>
            </w:r>
          </w:p>
        </w:tc>
      </w:tr>
      <w:tr w:rsidR="00D94B5A" w:rsidRPr="00A11638" w:rsidTr="009A6668">
        <w:trPr>
          <w:trHeight w:val="616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4B5A" w:rsidRPr="00A11638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13731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izdela, montira, priključi, preizkuša in vzdržuje sisteme pametnih inštalacij</w:t>
            </w:r>
            <w:r w:rsidR="00FB6779" w:rsidRPr="00A11638">
              <w:rPr>
                <w:sz w:val="24"/>
                <w:szCs w:val="24"/>
              </w:rPr>
              <w:t>,</w:t>
            </w:r>
          </w:p>
        </w:tc>
      </w:tr>
      <w:tr w:rsidR="00A11638" w:rsidRPr="00A11638" w:rsidTr="009A6668">
        <w:trPr>
          <w:trHeight w:val="155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4B5A" w:rsidRPr="00A11638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7A54D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noProof/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</w:t>
            </w:r>
            <w:r w:rsidR="00137316" w:rsidRPr="00A11638">
              <w:rPr>
                <w:sz w:val="24"/>
                <w:szCs w:val="24"/>
              </w:rPr>
              <w:t>, priključi</w:t>
            </w:r>
            <w:r w:rsidR="00D60A02" w:rsidRPr="00A11638">
              <w:rPr>
                <w:sz w:val="24"/>
                <w:szCs w:val="24"/>
              </w:rPr>
              <w:t>, preizkuša</w:t>
            </w:r>
            <w:r w:rsidR="00137316" w:rsidRPr="00A11638">
              <w:rPr>
                <w:sz w:val="24"/>
                <w:szCs w:val="24"/>
              </w:rPr>
              <w:t xml:space="preserve"> in vzdržuje</w:t>
            </w:r>
            <w:r w:rsidRPr="00A11638">
              <w:rPr>
                <w:sz w:val="24"/>
                <w:szCs w:val="24"/>
              </w:rPr>
              <w:t xml:space="preserve"> sisteme obnovljivih virov</w:t>
            </w:r>
          </w:p>
        </w:tc>
      </w:tr>
      <w:tr w:rsidR="00137316" w:rsidRPr="00A11638" w:rsidTr="009A6668">
        <w:trPr>
          <w:trHeight w:val="155"/>
        </w:trPr>
        <w:tc>
          <w:tcPr>
            <w:tcW w:w="992" w:type="dxa"/>
            <w:vMerge/>
            <w:shd w:val="clear" w:color="auto" w:fill="auto"/>
            <w:vAlign w:val="center"/>
          </w:tcPr>
          <w:p w:rsidR="00137316" w:rsidRPr="00A11638" w:rsidRDefault="00137316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7316" w:rsidRPr="00A11638" w:rsidRDefault="00137316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316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9" w:type="dxa"/>
            <w:shd w:val="clear" w:color="auto" w:fill="auto"/>
          </w:tcPr>
          <w:p w:rsidR="00137316" w:rsidRPr="00A11638" w:rsidRDefault="00137316" w:rsidP="0013731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montira, priključi</w:t>
            </w:r>
            <w:r w:rsidR="00D60A02" w:rsidRPr="00A11638">
              <w:rPr>
                <w:sz w:val="24"/>
                <w:szCs w:val="24"/>
              </w:rPr>
              <w:t>, preizkuša</w:t>
            </w:r>
            <w:r w:rsidRPr="00A11638">
              <w:rPr>
                <w:sz w:val="24"/>
                <w:szCs w:val="24"/>
              </w:rPr>
              <w:t xml:space="preserve"> in vzdržuje sisteme toplotnih črpalk</w:t>
            </w:r>
          </w:p>
        </w:tc>
      </w:tr>
      <w:tr w:rsidR="00FE495D" w:rsidRPr="00A11638" w:rsidTr="009A6668">
        <w:trPr>
          <w:trHeight w:val="155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13731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nastavi parametre sistema toplotne črpalke</w:t>
            </w:r>
          </w:p>
        </w:tc>
      </w:tr>
      <w:tr w:rsidR="00D94B5A" w:rsidRPr="00A11638" w:rsidTr="009A6668">
        <w:trPr>
          <w:trHeight w:val="180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razsmernike in regulatorje napetosti, enosmerno in izmenično priključno mesto, merilno mesto, senzorje, enoto za zajem informacij in komunikacijske module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in montira kable za prenos energije in  informacij</w:t>
            </w:r>
          </w:p>
        </w:tc>
      </w:tr>
      <w:tr w:rsidR="00D94B5A" w:rsidRPr="00A11638" w:rsidTr="009A6668">
        <w:trPr>
          <w:trHeight w:val="347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inštalira krmilne sisteme in sisteme avtomatizacije 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diagnosticira in odpravlja enostavnejše napake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hranilnik toplote in električne energije  v določenem prostoru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električne elemente, ožiči, priključi in preizkuša krmilne in razvodne omare ter naprave</w:t>
            </w:r>
          </w:p>
        </w:tc>
      </w:tr>
      <w:tr w:rsidR="00A11638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7A54D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priključi programirljive naprave v sistem</w:t>
            </w:r>
            <w:r w:rsidR="00137316" w:rsidRPr="00A11638">
              <w:rPr>
                <w:sz w:val="24"/>
                <w:szCs w:val="24"/>
              </w:rPr>
              <w:t>u</w:t>
            </w:r>
            <w:r w:rsidRPr="00A11638">
              <w:rPr>
                <w:sz w:val="24"/>
                <w:szCs w:val="24"/>
              </w:rPr>
              <w:t xml:space="preserve"> pametnih inštalacij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merilna in priključna mesta</w:t>
            </w:r>
          </w:p>
        </w:tc>
      </w:tr>
      <w:tr w:rsidR="00D60F7F" w:rsidRPr="00A11638" w:rsidTr="00FA7508">
        <w:trPr>
          <w:trHeight w:val="845"/>
        </w:trPr>
        <w:tc>
          <w:tcPr>
            <w:tcW w:w="992" w:type="dxa"/>
            <w:vMerge/>
            <w:shd w:val="clear" w:color="auto" w:fill="auto"/>
            <w:vAlign w:val="center"/>
          </w:tcPr>
          <w:p w:rsidR="00D60F7F" w:rsidRPr="00A11638" w:rsidRDefault="00D60F7F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0F7F" w:rsidRPr="00A11638" w:rsidRDefault="00D60F7F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F7F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529" w:type="dxa"/>
            <w:shd w:val="clear" w:color="auto" w:fill="auto"/>
          </w:tcPr>
          <w:p w:rsidR="00D60F7F" w:rsidRPr="00A11638" w:rsidRDefault="00D60F7F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električno poveže elemente proizvodnega sistema in hranilnika po priporočilu proizvajalca oziroma izvedbeni tehnični dokumentaciji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 zaključno montažo stikalnih, razdelilnih in vtično-spojnih naprav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montira in priključi električne naprave (grelne, </w:t>
            </w:r>
            <w:r w:rsidRPr="00A11638">
              <w:rPr>
                <w:sz w:val="24"/>
                <w:szCs w:val="24"/>
              </w:rPr>
              <w:lastRenderedPageBreak/>
              <w:t>hladilne naprave, senzorje,…)</w:t>
            </w:r>
          </w:p>
        </w:tc>
      </w:tr>
      <w:tr w:rsidR="00D94B5A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4B5A" w:rsidRPr="00A11638" w:rsidRDefault="00D94B5A" w:rsidP="00D94B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B5A" w:rsidRPr="00A11638" w:rsidRDefault="00D60F7F" w:rsidP="00D9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529" w:type="dxa"/>
            <w:shd w:val="clear" w:color="auto" w:fill="auto"/>
          </w:tcPr>
          <w:p w:rsidR="00D94B5A" w:rsidRPr="00A11638" w:rsidRDefault="00D94B5A" w:rsidP="00D94B5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 priključi električne porabnike in naprave, kot so elektromotorji, grelne in hladilne naprave</w:t>
            </w:r>
          </w:p>
        </w:tc>
      </w:tr>
      <w:tr w:rsidR="00FE495D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 funkcionalne preizkuse pravilnosti delovanja upravljanja in signalizacije</w:t>
            </w:r>
          </w:p>
        </w:tc>
      </w:tr>
      <w:tr w:rsidR="00FE495D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diagnosticira in odpravlja napake</w:t>
            </w:r>
          </w:p>
        </w:tc>
      </w:tr>
      <w:tr w:rsidR="00354B01" w:rsidRPr="00A11638" w:rsidTr="009A6668">
        <w:trPr>
          <w:trHeight w:val="21"/>
        </w:trPr>
        <w:tc>
          <w:tcPr>
            <w:tcW w:w="992" w:type="dxa"/>
            <w:vMerge/>
            <w:shd w:val="clear" w:color="auto" w:fill="auto"/>
            <w:vAlign w:val="center"/>
          </w:tcPr>
          <w:p w:rsidR="00354B01" w:rsidRPr="00A11638" w:rsidRDefault="00354B01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4B01" w:rsidRPr="00A11638" w:rsidRDefault="00354B01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4B01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529" w:type="dxa"/>
            <w:shd w:val="clear" w:color="auto" w:fill="auto"/>
          </w:tcPr>
          <w:p w:rsidR="00354B01" w:rsidRPr="00A11638" w:rsidRDefault="00354B01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sodeluje pri programiranju in zagonu sistema pametnih inštalacij</w:t>
            </w:r>
          </w:p>
        </w:tc>
      </w:tr>
      <w:tr w:rsidR="00FE495D" w:rsidRPr="00A11638" w:rsidTr="009A6668">
        <w:trPr>
          <w:trHeight w:val="513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pouči uporabnika o uporabi </w:t>
            </w:r>
            <w:proofErr w:type="spellStart"/>
            <w:r w:rsidRPr="00A11638">
              <w:rPr>
                <w:sz w:val="24"/>
                <w:szCs w:val="24"/>
              </w:rPr>
              <w:t>fotovoltaičnega</w:t>
            </w:r>
            <w:proofErr w:type="spellEnd"/>
            <w:r w:rsidRPr="00A11638">
              <w:rPr>
                <w:sz w:val="24"/>
                <w:szCs w:val="24"/>
              </w:rPr>
              <w:t xml:space="preserve"> sistema in sistema toplotne črpalke </w:t>
            </w:r>
          </w:p>
        </w:tc>
      </w:tr>
      <w:tr w:rsidR="00FE495D" w:rsidRPr="00A11638" w:rsidTr="009A6668">
        <w:trPr>
          <w:trHeight w:val="25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J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Izvajanje meritev v sistemih pametnih inštalacij in razpršenih proizvodnih sistemih (sončna energija, vetrna energija, geotermalna energija, soproizvodnja), hranilnikih, sistemih samooskrbe ter toplotnega črpalnega sistema za pridobivanje toplote in/ali električne energije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354B0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opravi kontrolne meritve na sistemih pametnih inštalacij, sistemih za pridobivanje energije iz </w:t>
            </w:r>
            <w:r w:rsidR="00354B01" w:rsidRPr="00A11638">
              <w:rPr>
                <w:sz w:val="24"/>
                <w:szCs w:val="24"/>
              </w:rPr>
              <w:t>obnovljivih virov energije</w:t>
            </w:r>
            <w:r w:rsidRPr="00A11638">
              <w:rPr>
                <w:sz w:val="24"/>
                <w:szCs w:val="24"/>
              </w:rPr>
              <w:t xml:space="preserve"> in sistemih toplotnih črpalk</w:t>
            </w:r>
          </w:p>
        </w:tc>
      </w:tr>
      <w:tr w:rsidR="00FE495D" w:rsidRPr="00A11638" w:rsidTr="009A6668">
        <w:trPr>
          <w:trHeight w:val="148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 meritve električne moči in energije</w:t>
            </w:r>
          </w:p>
        </w:tc>
      </w:tr>
      <w:tr w:rsidR="00FE495D" w:rsidRPr="00A11638" w:rsidTr="009A6668">
        <w:trPr>
          <w:trHeight w:val="148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opravi osnovne svetlobno-tehnične meritve </w:t>
            </w:r>
            <w:proofErr w:type="spellStart"/>
            <w:r w:rsidRPr="00A11638">
              <w:rPr>
                <w:sz w:val="24"/>
                <w:szCs w:val="24"/>
              </w:rPr>
              <w:t>fotovoltaičnega</w:t>
            </w:r>
            <w:proofErr w:type="spellEnd"/>
            <w:r w:rsidRPr="00A11638">
              <w:rPr>
                <w:sz w:val="24"/>
                <w:szCs w:val="24"/>
              </w:rPr>
              <w:t xml:space="preserve"> sistema</w:t>
            </w:r>
          </w:p>
        </w:tc>
      </w:tr>
      <w:tr w:rsidR="00FE495D" w:rsidRPr="00A11638" w:rsidTr="009A6668">
        <w:trPr>
          <w:trHeight w:val="282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keepNext/>
              <w:keepLines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vrednoti merilne rezultate in diagnosticira napake</w:t>
            </w:r>
          </w:p>
        </w:tc>
      </w:tr>
      <w:tr w:rsidR="00FE495D" w:rsidRPr="00A11638" w:rsidTr="009A6668">
        <w:trPr>
          <w:trHeight w:val="97"/>
        </w:trPr>
        <w:tc>
          <w:tcPr>
            <w:tcW w:w="992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95D" w:rsidRPr="00A11638" w:rsidRDefault="00FE495D" w:rsidP="00FE495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95D" w:rsidRPr="00A11638" w:rsidRDefault="00D60F7F" w:rsidP="00FE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529" w:type="dxa"/>
            <w:shd w:val="clear" w:color="auto" w:fill="auto"/>
          </w:tcPr>
          <w:p w:rsidR="00FE495D" w:rsidRPr="00A11638" w:rsidRDefault="00FE495D" w:rsidP="00FE495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merilno poročilo</w:t>
            </w:r>
          </w:p>
        </w:tc>
      </w:tr>
    </w:tbl>
    <w:p w:rsidR="00BC1D50" w:rsidRPr="00A11638" w:rsidRDefault="00BC1D50" w:rsidP="00BC1D50">
      <w:pPr>
        <w:spacing w:before="120"/>
        <w:rPr>
          <w:sz w:val="24"/>
          <w:szCs w:val="24"/>
        </w:rPr>
      </w:pPr>
    </w:p>
    <w:p w:rsidR="00C57EA0" w:rsidRPr="00A11638" w:rsidRDefault="00C57EA0" w:rsidP="00BC1D50">
      <w:pPr>
        <w:spacing w:before="120"/>
        <w:rPr>
          <w:sz w:val="24"/>
          <w:szCs w:val="24"/>
        </w:rPr>
      </w:pPr>
    </w:p>
    <w:p w:rsidR="00C57EA0" w:rsidRPr="00A11638" w:rsidRDefault="00C57EA0" w:rsidP="00BC1D50">
      <w:pPr>
        <w:spacing w:before="120"/>
        <w:rPr>
          <w:sz w:val="24"/>
          <w:szCs w:val="24"/>
        </w:rPr>
      </w:pPr>
    </w:p>
    <w:p w:rsidR="00BC1D50" w:rsidRPr="00A11638" w:rsidRDefault="00BC1D50" w:rsidP="00BC1D50">
      <w:pPr>
        <w:spacing w:before="120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8"/>
        <w:gridCol w:w="5529"/>
      </w:tblGrid>
      <w:tr w:rsidR="005408D6" w:rsidRPr="00A11638" w:rsidTr="00B866D8">
        <w:tc>
          <w:tcPr>
            <w:tcW w:w="9356" w:type="dxa"/>
            <w:gridSpan w:val="4"/>
            <w:shd w:val="clear" w:color="auto" w:fill="D9D9D9"/>
          </w:tcPr>
          <w:p w:rsidR="005408D6" w:rsidRPr="00A11638" w:rsidRDefault="005408D6" w:rsidP="007A1461">
            <w:pPr>
              <w:tabs>
                <w:tab w:val="num" w:pos="318"/>
              </w:tabs>
              <w:spacing w:before="120" w:after="120"/>
              <w:ind w:left="357"/>
              <w:jc w:val="both"/>
              <w:rPr>
                <w:b/>
                <w:noProof/>
                <w:sz w:val="24"/>
                <w:szCs w:val="24"/>
              </w:rPr>
            </w:pPr>
            <w:r w:rsidRPr="00A11638">
              <w:rPr>
                <w:b/>
                <w:noProof/>
                <w:sz w:val="24"/>
                <w:szCs w:val="24"/>
              </w:rPr>
              <w:t xml:space="preserve">IZBIRNI DEL – </w:t>
            </w:r>
            <w:r w:rsidR="00B23E56" w:rsidRPr="00A11638">
              <w:rPr>
                <w:b/>
                <w:sz w:val="24"/>
                <w:szCs w:val="24"/>
              </w:rPr>
              <w:t>Elektronik-avtomatik / elektroničarka-</w:t>
            </w:r>
            <w:proofErr w:type="spellStart"/>
            <w:r w:rsidR="00B23E56" w:rsidRPr="00A11638">
              <w:rPr>
                <w:b/>
                <w:sz w:val="24"/>
                <w:szCs w:val="24"/>
              </w:rPr>
              <w:t>avtomatičarka</w:t>
            </w:r>
            <w:proofErr w:type="spellEnd"/>
          </w:p>
        </w:tc>
      </w:tr>
      <w:tr w:rsidR="00E01E4E" w:rsidRPr="00A11638" w:rsidTr="00B866D8">
        <w:trPr>
          <w:trHeight w:val="6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01E4E" w:rsidRPr="00A11638" w:rsidRDefault="00D84483" w:rsidP="007A1461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Načrtovanje dela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preveri ustreznost delovnega mesta, orodja, merilne opreme in materialov v skladu s tehniškimi standardi</w:t>
            </w:r>
          </w:p>
        </w:tc>
      </w:tr>
      <w:tr w:rsidR="00E01E4E" w:rsidRPr="00A11638" w:rsidTr="00B866D8">
        <w:trPr>
          <w:trHeight w:val="558"/>
        </w:trPr>
        <w:tc>
          <w:tcPr>
            <w:tcW w:w="851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izbere ustrezno orodje in opremo za izvedbo električnega sklopa</w:t>
            </w:r>
          </w:p>
        </w:tc>
      </w:tr>
      <w:tr w:rsidR="00E01E4E" w:rsidRPr="00A11638" w:rsidTr="00B866D8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pripravi seznam potrebnega materiala in gradnikov za izvedbo električnega sklopa in preveri kakovost materiala</w:t>
            </w:r>
          </w:p>
        </w:tc>
      </w:tr>
      <w:tr w:rsidR="00E01E4E" w:rsidRPr="00A11638" w:rsidTr="00B866D8">
        <w:trPr>
          <w:trHeight w:val="413"/>
        </w:trPr>
        <w:tc>
          <w:tcPr>
            <w:tcW w:w="851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F93712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uporablja</w:t>
            </w:r>
            <w:r w:rsidR="00E01E4E" w:rsidRPr="00A11638">
              <w:rPr>
                <w:sz w:val="24"/>
                <w:szCs w:val="24"/>
              </w:rPr>
              <w:t xml:space="preserve"> standarde in zahteve za varovanje podatkov v svojem delovnem področju ter ob vdoru ukrepa skladno s predpisi</w:t>
            </w:r>
          </w:p>
        </w:tc>
      </w:tr>
      <w:tr w:rsidR="00E01E4E" w:rsidRPr="00A11638" w:rsidTr="00B866D8">
        <w:trPr>
          <w:trHeight w:val="1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  <w:p w:rsidR="00E01E4E" w:rsidRPr="00A11638" w:rsidRDefault="00D84483" w:rsidP="007A1461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Izdeluje manj zahtevne elektronske sklope in podsklope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konstruira manj zahtevne sklope in podsklope z ustreznim računalniškim programom</w:t>
            </w:r>
          </w:p>
        </w:tc>
      </w:tr>
      <w:tr w:rsidR="00E01E4E" w:rsidRPr="00A11638" w:rsidTr="00B866D8">
        <w:trPr>
          <w:trHeight w:val="356"/>
        </w:trPr>
        <w:tc>
          <w:tcPr>
            <w:tcW w:w="851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izdel</w:t>
            </w:r>
            <w:r w:rsidR="00AE4C95" w:rsidRPr="00A11638">
              <w:rPr>
                <w:sz w:val="24"/>
                <w:szCs w:val="24"/>
              </w:rPr>
              <w:t>a</w:t>
            </w:r>
            <w:r w:rsidRPr="00A11638">
              <w:rPr>
                <w:sz w:val="24"/>
                <w:szCs w:val="24"/>
              </w:rPr>
              <w:t xml:space="preserve"> manj zahtevne elektronske sklope in podsklope po predloženih načrtih</w:t>
            </w:r>
          </w:p>
        </w:tc>
      </w:tr>
      <w:tr w:rsidR="00E01E4E" w:rsidRPr="00A11638" w:rsidTr="00BC1D50">
        <w:trPr>
          <w:trHeight w:val="608"/>
        </w:trPr>
        <w:tc>
          <w:tcPr>
            <w:tcW w:w="851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montira in priključ</w:t>
            </w:r>
            <w:r w:rsidR="00AE4C95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manj zahtevne podsklope, posamične sklope naprav in opreme po načrtih</w:t>
            </w:r>
          </w:p>
        </w:tc>
      </w:tr>
      <w:tr w:rsidR="00E01E4E" w:rsidRPr="00A11638" w:rsidTr="00B866D8">
        <w:trPr>
          <w:trHeight w:val="1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01E4E" w:rsidRPr="00A11638" w:rsidRDefault="00E01E4E" w:rsidP="007A1461">
            <w:pPr>
              <w:jc w:val="center"/>
              <w:rPr>
                <w:sz w:val="24"/>
                <w:szCs w:val="24"/>
              </w:rPr>
            </w:pPr>
          </w:p>
          <w:p w:rsidR="00E01E4E" w:rsidRPr="00A11638" w:rsidRDefault="00D84483" w:rsidP="007A1461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E4E" w:rsidRPr="00A11638" w:rsidRDefault="00E01E4E" w:rsidP="007A1461">
            <w:pPr>
              <w:rPr>
                <w:sz w:val="24"/>
                <w:szCs w:val="24"/>
              </w:rPr>
            </w:pPr>
            <w:r w:rsidRPr="00A11638">
              <w:rPr>
                <w:szCs w:val="22"/>
              </w:rPr>
              <w:t>Izvajanje inštalacijskih del in servisiranje avtomatiziranih postrojev in sistemov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4E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529" w:type="dxa"/>
            <w:shd w:val="clear" w:color="auto" w:fill="auto"/>
          </w:tcPr>
          <w:p w:rsidR="00E01E4E" w:rsidRPr="00A11638" w:rsidRDefault="00E01E4E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poveže, montira in testira periferne senzorske in izvršilne elemente avtomatiziranih sistemov</w:t>
            </w:r>
          </w:p>
        </w:tc>
      </w:tr>
      <w:tr w:rsidR="005408D6" w:rsidRPr="00A11638" w:rsidTr="00B866D8">
        <w:trPr>
          <w:trHeight w:val="110"/>
        </w:trPr>
        <w:tc>
          <w:tcPr>
            <w:tcW w:w="851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BC1D50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nadzira kakovost ožičenja</w:t>
            </w:r>
          </w:p>
        </w:tc>
      </w:tr>
      <w:tr w:rsidR="005408D6" w:rsidRPr="00A11638" w:rsidTr="00AD29AB">
        <w:trPr>
          <w:trHeight w:val="591"/>
        </w:trPr>
        <w:tc>
          <w:tcPr>
            <w:tcW w:w="851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BC1D50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poveže enostavne krmilne in energetske nizkonapetostne tokokroge notranje in zunanje razsvetljave</w:t>
            </w:r>
          </w:p>
        </w:tc>
      </w:tr>
      <w:tr w:rsidR="005408D6" w:rsidRPr="00A11638" w:rsidTr="00AD29AB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F93712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opravi</w:t>
            </w:r>
            <w:r w:rsidR="00AD29AB" w:rsidRPr="00A11638">
              <w:rPr>
                <w:sz w:val="24"/>
                <w:szCs w:val="24"/>
              </w:rPr>
              <w:t xml:space="preserve"> meritve na posameznih sklopih oz. podsklopih</w:t>
            </w:r>
          </w:p>
        </w:tc>
      </w:tr>
      <w:tr w:rsidR="00AD29AB" w:rsidRPr="00A11638" w:rsidTr="00AD29AB">
        <w:trPr>
          <w:trHeight w:val="558"/>
        </w:trPr>
        <w:tc>
          <w:tcPr>
            <w:tcW w:w="851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9AB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529" w:type="dxa"/>
            <w:shd w:val="clear" w:color="auto" w:fill="auto"/>
          </w:tcPr>
          <w:p w:rsidR="00AD29AB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 xml:space="preserve">testira enostavnejše krmilne, senzorske, </w:t>
            </w:r>
            <w:proofErr w:type="spellStart"/>
            <w:r w:rsidRPr="00A11638">
              <w:rPr>
                <w:sz w:val="24"/>
                <w:szCs w:val="24"/>
              </w:rPr>
              <w:t>aktuatorske</w:t>
            </w:r>
            <w:proofErr w:type="spellEnd"/>
            <w:r w:rsidRPr="00A11638">
              <w:rPr>
                <w:sz w:val="24"/>
                <w:szCs w:val="24"/>
              </w:rPr>
              <w:t xml:space="preserve"> in regulacijske naprave</w:t>
            </w:r>
          </w:p>
        </w:tc>
      </w:tr>
      <w:tr w:rsidR="005408D6" w:rsidRPr="00A11638" w:rsidTr="00B866D8">
        <w:tc>
          <w:tcPr>
            <w:tcW w:w="851" w:type="dxa"/>
            <w:vMerge w:val="restart"/>
            <w:shd w:val="clear" w:color="auto" w:fill="auto"/>
            <w:vAlign w:val="center"/>
          </w:tcPr>
          <w:p w:rsidR="005408D6" w:rsidRPr="00A11638" w:rsidRDefault="00D84483" w:rsidP="007A1461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408D6" w:rsidRPr="00A11638" w:rsidRDefault="00AD29AB" w:rsidP="007A1461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Upravlja avtomatizirane postroje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AD29AB" w:rsidP="00F93712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uporab</w:t>
            </w:r>
            <w:r w:rsidR="00F93712" w:rsidRPr="00A11638">
              <w:rPr>
                <w:sz w:val="24"/>
                <w:szCs w:val="24"/>
              </w:rPr>
              <w:t>i</w:t>
            </w:r>
            <w:r w:rsidRPr="00A11638">
              <w:rPr>
                <w:sz w:val="24"/>
                <w:szCs w:val="24"/>
              </w:rPr>
              <w:t xml:space="preserve"> programe za programiranje in simulacijo proizvodnih procesov</w:t>
            </w:r>
          </w:p>
        </w:tc>
      </w:tr>
      <w:tr w:rsidR="005408D6" w:rsidRPr="00A11638" w:rsidTr="00B866D8">
        <w:tc>
          <w:tcPr>
            <w:tcW w:w="851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izvede simulacijo obstoječega sistema</w:t>
            </w:r>
          </w:p>
        </w:tc>
      </w:tr>
      <w:tr w:rsidR="005408D6" w:rsidRPr="00A11638" w:rsidTr="00AD29AB">
        <w:trPr>
          <w:trHeight w:val="449"/>
        </w:trPr>
        <w:tc>
          <w:tcPr>
            <w:tcW w:w="851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08D6" w:rsidRPr="00A11638" w:rsidRDefault="005408D6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8D6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529" w:type="dxa"/>
            <w:shd w:val="clear" w:color="auto" w:fill="auto"/>
          </w:tcPr>
          <w:p w:rsidR="005408D6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ugotovi napake in izvede popravke posameznih korakov v programu</w:t>
            </w:r>
          </w:p>
        </w:tc>
      </w:tr>
      <w:tr w:rsidR="00AD29AB" w:rsidRPr="00A11638" w:rsidTr="00AD29AB">
        <w:trPr>
          <w:trHeight w:val="357"/>
        </w:trPr>
        <w:tc>
          <w:tcPr>
            <w:tcW w:w="851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9AB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529" w:type="dxa"/>
            <w:shd w:val="clear" w:color="auto" w:fill="auto"/>
          </w:tcPr>
          <w:p w:rsidR="00AD29AB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100" w:beforeAutospacing="1"/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spreminja parametre v elementih avtomatiziranih postrojev</w:t>
            </w:r>
          </w:p>
        </w:tc>
      </w:tr>
      <w:tr w:rsidR="00AD29AB" w:rsidRPr="00A11638" w:rsidTr="00AD29AB">
        <w:trPr>
          <w:trHeight w:val="39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29AB" w:rsidRPr="00A11638" w:rsidRDefault="00D84483" w:rsidP="007A1461">
            <w:pPr>
              <w:jc w:val="center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29AB" w:rsidRPr="00A11638" w:rsidRDefault="00AD29AB" w:rsidP="007A1461">
            <w:pPr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Izvaja meritve osnovnih električnih veličin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9AB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529" w:type="dxa"/>
            <w:shd w:val="clear" w:color="auto" w:fill="auto"/>
          </w:tcPr>
          <w:p w:rsidR="00AD29AB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izv</w:t>
            </w:r>
            <w:r w:rsidR="006C12B8" w:rsidRPr="00A11638">
              <w:rPr>
                <w:sz w:val="24"/>
                <w:szCs w:val="24"/>
              </w:rPr>
              <w:t>ede</w:t>
            </w:r>
            <w:r w:rsidRPr="00A11638">
              <w:rPr>
                <w:sz w:val="24"/>
                <w:szCs w:val="24"/>
              </w:rPr>
              <w:t xml:space="preserve"> manj zahtevne merilne in kontrolne postopke ter jih dokumentira</w:t>
            </w:r>
          </w:p>
        </w:tc>
      </w:tr>
      <w:tr w:rsidR="00AD29AB" w:rsidRPr="00A11638" w:rsidTr="00B866D8">
        <w:trPr>
          <w:trHeight w:val="394"/>
        </w:trPr>
        <w:tc>
          <w:tcPr>
            <w:tcW w:w="851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29AB" w:rsidRPr="00A11638" w:rsidRDefault="00AD29AB" w:rsidP="007A1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9AB" w:rsidRPr="00A11638" w:rsidRDefault="00D60F7F" w:rsidP="007A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29" w:type="dxa"/>
            <w:shd w:val="clear" w:color="auto" w:fill="auto"/>
          </w:tcPr>
          <w:p w:rsidR="00AD29AB" w:rsidRPr="00A11638" w:rsidRDefault="00AD29AB" w:rsidP="007A146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4"/>
                <w:szCs w:val="24"/>
              </w:rPr>
            </w:pPr>
            <w:r w:rsidRPr="00A11638">
              <w:rPr>
                <w:sz w:val="24"/>
                <w:szCs w:val="24"/>
              </w:rPr>
              <w:t>vrednoti merilne rezultate, ugotavlja skladnost s predpisanimi normami in diagnosticira napake</w:t>
            </w:r>
          </w:p>
        </w:tc>
      </w:tr>
    </w:tbl>
    <w:p w:rsidR="005408D6" w:rsidRPr="00A11638" w:rsidRDefault="005408D6" w:rsidP="00E77EE5">
      <w:pPr>
        <w:spacing w:before="120"/>
        <w:ind w:left="851" w:hanging="142"/>
        <w:rPr>
          <w:sz w:val="24"/>
          <w:szCs w:val="24"/>
        </w:rPr>
      </w:pPr>
    </w:p>
    <w:p w:rsidR="00601077" w:rsidRPr="00A11638" w:rsidRDefault="00601077" w:rsidP="00E77EE5">
      <w:pPr>
        <w:spacing w:before="120"/>
        <w:ind w:left="851" w:hanging="142"/>
        <w:rPr>
          <w:sz w:val="24"/>
          <w:szCs w:val="24"/>
        </w:rPr>
      </w:pPr>
    </w:p>
    <w:p w:rsidR="00E77EE5" w:rsidRPr="00A11638" w:rsidRDefault="00E77EE5" w:rsidP="00E77EE5">
      <w:pPr>
        <w:spacing w:before="120"/>
        <w:ind w:left="851" w:hanging="142"/>
        <w:rPr>
          <w:sz w:val="24"/>
          <w:szCs w:val="24"/>
        </w:rPr>
      </w:pPr>
      <w:r w:rsidRPr="00A11638">
        <w:rPr>
          <w:sz w:val="24"/>
          <w:szCs w:val="24"/>
        </w:rPr>
        <w:t xml:space="preserve">Opombe: </w:t>
      </w:r>
    </w:p>
    <w:p w:rsidR="00E77EE5" w:rsidRPr="00A11638" w:rsidRDefault="009309C9" w:rsidP="008436B9">
      <w:pPr>
        <w:spacing w:before="120" w:after="240"/>
        <w:ind w:left="993" w:hanging="284"/>
        <w:rPr>
          <w:sz w:val="24"/>
          <w:szCs w:val="24"/>
        </w:rPr>
      </w:pPr>
      <w:r w:rsidRPr="00A11638">
        <w:rPr>
          <w:szCs w:val="22"/>
        </w:rPr>
        <w:t xml:space="preserve">  </w:t>
      </w:r>
      <w:r w:rsidR="00E77EE5" w:rsidRPr="00A11638">
        <w:rPr>
          <w:szCs w:val="22"/>
        </w:rPr>
        <w:t xml:space="preserve">* </w:t>
      </w:r>
      <w:r w:rsidR="00E77EE5" w:rsidRPr="00A11638">
        <w:rPr>
          <w:sz w:val="24"/>
          <w:szCs w:val="24"/>
        </w:rPr>
        <w:t>Generične kompetence, ki jih je potrebno razvijati ves čas praktičnega usposabljanja v povezavi z ostalimi delovnimi procesi.</w:t>
      </w:r>
    </w:p>
    <w:p w:rsidR="00BA3B1E" w:rsidRPr="00A11638" w:rsidRDefault="00BA3B1E" w:rsidP="00BA3B1E">
      <w:pPr>
        <w:ind w:left="708"/>
        <w:rPr>
          <w:sz w:val="24"/>
          <w:szCs w:val="24"/>
        </w:rPr>
      </w:pPr>
    </w:p>
    <w:p w:rsidR="005E7ED2" w:rsidRPr="00A11638" w:rsidRDefault="005E7ED2" w:rsidP="005E7ED2">
      <w:pPr>
        <w:ind w:left="454"/>
        <w:rPr>
          <w:b/>
          <w:i/>
          <w:sz w:val="24"/>
          <w:szCs w:val="24"/>
        </w:rPr>
      </w:pPr>
    </w:p>
    <w:sectPr w:rsidR="005E7ED2" w:rsidRPr="00A11638" w:rsidSect="003D03DE">
      <w:headerReference w:type="default" r:id="rId8"/>
      <w:footerReference w:type="even" r:id="rId9"/>
      <w:footerReference w:type="default" r:id="rId10"/>
      <w:pgSz w:w="11906" w:h="16838" w:code="9"/>
      <w:pgMar w:top="1985" w:right="1134" w:bottom="1701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5D" w:rsidRDefault="000C105D" w:rsidP="007A6605">
      <w:r>
        <w:separator/>
      </w:r>
    </w:p>
  </w:endnote>
  <w:endnote w:type="continuationSeparator" w:id="0">
    <w:p w:rsidR="000C105D" w:rsidRDefault="000C105D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88" w:rsidRDefault="00BC1A8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C1A88" w:rsidRDefault="00BC1A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11" w:rsidRPr="00F111B4" w:rsidRDefault="00957EA0" w:rsidP="00957EA0">
    <w:pPr>
      <w:pStyle w:val="Noga"/>
      <w:pBdr>
        <w:top w:val="none" w:sz="0" w:space="0" w:color="auto"/>
      </w:pBdr>
      <w:ind w:right="72"/>
    </w:pPr>
    <w:r w:rsidRPr="00F111B4">
      <w:t>KATALOG PRAKTIČNEGA USPOSABLJANJA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5D" w:rsidRDefault="000C105D" w:rsidP="007A6605">
      <w:r>
        <w:separator/>
      </w:r>
    </w:p>
  </w:footnote>
  <w:footnote w:type="continuationSeparator" w:id="0">
    <w:p w:rsidR="000C105D" w:rsidRDefault="000C105D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0" w:rsidRDefault="00957EA0" w:rsidP="00E5089D">
    <w:pPr>
      <w:pStyle w:val="Glava"/>
      <w:tabs>
        <w:tab w:val="left" w:pos="3495"/>
      </w:tabs>
      <w:rPr>
        <w:rFonts w:ascii="Tahoma" w:hAnsi="Tahoma" w:cs="Tahoma"/>
        <w:caps/>
        <w:noProof/>
        <w:szCs w:val="18"/>
        <w:lang w:eastAsia="zh-CN"/>
      </w:rPr>
    </w:pPr>
  </w:p>
  <w:p w:rsidR="00E5089D" w:rsidRPr="00BA3B1E" w:rsidRDefault="00E5089D" w:rsidP="00E5089D">
    <w:pPr>
      <w:pStyle w:val="Glava"/>
      <w:tabs>
        <w:tab w:val="left" w:pos="3495"/>
      </w:tabs>
      <w:rPr>
        <w:caps/>
        <w:sz w:val="20"/>
      </w:rPr>
    </w:pPr>
    <w:r w:rsidRPr="00BA3B1E">
      <w:rPr>
        <w:caps/>
        <w:noProof/>
        <w:sz w:val="20"/>
        <w:lang w:eastAsia="zh-CN"/>
      </w:rPr>
      <w:t>SREDNJE POKLICNO IZOBRAŽEVANJE</w:t>
    </w:r>
    <w:r w:rsidRPr="00BA3B1E">
      <w:rPr>
        <w:caps/>
        <w:noProof/>
        <w:sz w:val="20"/>
        <w:lang w:eastAsia="zh-CN"/>
      </w:rPr>
      <w:tab/>
    </w:r>
  </w:p>
  <w:p w:rsidR="00E47F11" w:rsidRPr="007239E6" w:rsidRDefault="006F4ACE" w:rsidP="00E5089D">
    <w:pPr>
      <w:pStyle w:val="Glava"/>
      <w:rPr>
        <w:caps/>
        <w:sz w:val="20"/>
      </w:rPr>
    </w:pPr>
    <w:r w:rsidRPr="007239E6">
      <w:rPr>
        <w:caps/>
        <w:noProof/>
        <w:sz w:val="20"/>
        <w:lang w:eastAsia="zh-CN"/>
      </w:rPr>
      <w:t>elektrikar</w:t>
    </w:r>
    <w:r w:rsidR="00E5089D" w:rsidRPr="007239E6">
      <w:rPr>
        <w:caps/>
        <w:sz w:val="20"/>
      </w:rPr>
      <w:t xml:space="preserve"> / 20</w:t>
    </w:r>
    <w:r w:rsidR="001E5A81">
      <w:rPr>
        <w:caps/>
        <w:sz w:val="20"/>
      </w:rPr>
      <w:t>20</w:t>
    </w:r>
    <w:r w:rsidR="00E5089D" w:rsidRPr="007239E6">
      <w:rPr>
        <w:cap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</w:abstractNum>
  <w:abstractNum w:abstractNumId="2">
    <w:nsid w:val="00DB02F0"/>
    <w:multiLevelType w:val="hybridMultilevel"/>
    <w:tmpl w:val="03C608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466E01"/>
    <w:multiLevelType w:val="hybridMultilevel"/>
    <w:tmpl w:val="E7121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5E5C"/>
    <w:multiLevelType w:val="hybridMultilevel"/>
    <w:tmpl w:val="78D29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6101"/>
    <w:multiLevelType w:val="singleLevel"/>
    <w:tmpl w:val="AFACD080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7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8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5E1848"/>
    <w:multiLevelType w:val="multilevel"/>
    <w:tmpl w:val="96A230DC"/>
    <w:lvl w:ilvl="0">
      <w:start w:val="3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01"/>
        </w:tabs>
        <w:ind w:left="120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3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57BE4D11"/>
    <w:multiLevelType w:val="hybridMultilevel"/>
    <w:tmpl w:val="B56EA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7">
    <w:nsid w:val="74EC55E9"/>
    <w:multiLevelType w:val="hybridMultilevel"/>
    <w:tmpl w:val="FD94D3C8"/>
    <w:lvl w:ilvl="0" w:tplc="580C270C">
      <w:start w:val="1"/>
      <w:numFmt w:val="bullet"/>
      <w:pStyle w:val="alinea0tab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</w:num>
  <w:num w:numId="13">
    <w:abstractNumId w:val="17"/>
  </w:num>
  <w:num w:numId="14">
    <w:abstractNumId w:val="2"/>
  </w:num>
  <w:num w:numId="15">
    <w:abstractNumId w:val="6"/>
    <w:lvlOverride w:ilvl="0"/>
  </w:num>
  <w:num w:numId="16">
    <w:abstractNumId w:val="5"/>
  </w:num>
  <w:num w:numId="17">
    <w:abstractNumId w:val="4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01459"/>
    <w:rsid w:val="00017D8C"/>
    <w:rsid w:val="00023E6B"/>
    <w:rsid w:val="0002551F"/>
    <w:rsid w:val="00025A92"/>
    <w:rsid w:val="000340E7"/>
    <w:rsid w:val="00035222"/>
    <w:rsid w:val="000358A5"/>
    <w:rsid w:val="00042B2B"/>
    <w:rsid w:val="000441F5"/>
    <w:rsid w:val="00046D3F"/>
    <w:rsid w:val="0006097E"/>
    <w:rsid w:val="00061076"/>
    <w:rsid w:val="0006546F"/>
    <w:rsid w:val="000676D9"/>
    <w:rsid w:val="0007331D"/>
    <w:rsid w:val="00073742"/>
    <w:rsid w:val="00074A64"/>
    <w:rsid w:val="000769A6"/>
    <w:rsid w:val="00076EC9"/>
    <w:rsid w:val="0007747C"/>
    <w:rsid w:val="00077D06"/>
    <w:rsid w:val="000859B7"/>
    <w:rsid w:val="00085E60"/>
    <w:rsid w:val="0008780E"/>
    <w:rsid w:val="00090F0C"/>
    <w:rsid w:val="00092F11"/>
    <w:rsid w:val="000A6BCD"/>
    <w:rsid w:val="000B12CE"/>
    <w:rsid w:val="000B1BA2"/>
    <w:rsid w:val="000B4B2D"/>
    <w:rsid w:val="000B54B2"/>
    <w:rsid w:val="000B7C16"/>
    <w:rsid w:val="000C105D"/>
    <w:rsid w:val="000C2D20"/>
    <w:rsid w:val="000C5743"/>
    <w:rsid w:val="000C7A6A"/>
    <w:rsid w:val="000D24CB"/>
    <w:rsid w:val="000D2D24"/>
    <w:rsid w:val="000D74EB"/>
    <w:rsid w:val="000E4168"/>
    <w:rsid w:val="000E4B9D"/>
    <w:rsid w:val="000E7CEA"/>
    <w:rsid w:val="000F301B"/>
    <w:rsid w:val="000F4034"/>
    <w:rsid w:val="00101413"/>
    <w:rsid w:val="001022BF"/>
    <w:rsid w:val="001045CA"/>
    <w:rsid w:val="0010671A"/>
    <w:rsid w:val="00115690"/>
    <w:rsid w:val="001157D4"/>
    <w:rsid w:val="001171AB"/>
    <w:rsid w:val="00120CD0"/>
    <w:rsid w:val="0012164E"/>
    <w:rsid w:val="001268D5"/>
    <w:rsid w:val="00132B1D"/>
    <w:rsid w:val="001358DF"/>
    <w:rsid w:val="00136824"/>
    <w:rsid w:val="001368A7"/>
    <w:rsid w:val="00137316"/>
    <w:rsid w:val="001415B6"/>
    <w:rsid w:val="0014166C"/>
    <w:rsid w:val="00143C27"/>
    <w:rsid w:val="00144F49"/>
    <w:rsid w:val="001466E0"/>
    <w:rsid w:val="00146A48"/>
    <w:rsid w:val="00147A90"/>
    <w:rsid w:val="00152306"/>
    <w:rsid w:val="00152C80"/>
    <w:rsid w:val="001561A2"/>
    <w:rsid w:val="00164178"/>
    <w:rsid w:val="0016513D"/>
    <w:rsid w:val="00167B90"/>
    <w:rsid w:val="00172E3A"/>
    <w:rsid w:val="00180F1E"/>
    <w:rsid w:val="00183DBF"/>
    <w:rsid w:val="00184EEC"/>
    <w:rsid w:val="00186D0A"/>
    <w:rsid w:val="001901C4"/>
    <w:rsid w:val="00190F2A"/>
    <w:rsid w:val="001945E4"/>
    <w:rsid w:val="00196FC8"/>
    <w:rsid w:val="001A1045"/>
    <w:rsid w:val="001A21C2"/>
    <w:rsid w:val="001A516E"/>
    <w:rsid w:val="001A6117"/>
    <w:rsid w:val="001A65C1"/>
    <w:rsid w:val="001A729A"/>
    <w:rsid w:val="001A7630"/>
    <w:rsid w:val="001B00F2"/>
    <w:rsid w:val="001B034C"/>
    <w:rsid w:val="001B2273"/>
    <w:rsid w:val="001B3D15"/>
    <w:rsid w:val="001B4DFA"/>
    <w:rsid w:val="001C11F7"/>
    <w:rsid w:val="001C58FC"/>
    <w:rsid w:val="001D670B"/>
    <w:rsid w:val="001D6A3E"/>
    <w:rsid w:val="001D7AA6"/>
    <w:rsid w:val="001D7D1B"/>
    <w:rsid w:val="001D7FCB"/>
    <w:rsid w:val="001E0E4F"/>
    <w:rsid w:val="001E5A81"/>
    <w:rsid w:val="001E6517"/>
    <w:rsid w:val="001E675C"/>
    <w:rsid w:val="001F4FEF"/>
    <w:rsid w:val="001F6D74"/>
    <w:rsid w:val="002034EF"/>
    <w:rsid w:val="00203DFD"/>
    <w:rsid w:val="0020408C"/>
    <w:rsid w:val="00206A56"/>
    <w:rsid w:val="00211154"/>
    <w:rsid w:val="0021271C"/>
    <w:rsid w:val="00215618"/>
    <w:rsid w:val="00217292"/>
    <w:rsid w:val="00217A79"/>
    <w:rsid w:val="00217D09"/>
    <w:rsid w:val="002320E2"/>
    <w:rsid w:val="00233097"/>
    <w:rsid w:val="00233708"/>
    <w:rsid w:val="00240773"/>
    <w:rsid w:val="002426AD"/>
    <w:rsid w:val="00247274"/>
    <w:rsid w:val="00250B09"/>
    <w:rsid w:val="00252013"/>
    <w:rsid w:val="00252602"/>
    <w:rsid w:val="00254792"/>
    <w:rsid w:val="00254E3E"/>
    <w:rsid w:val="00262B01"/>
    <w:rsid w:val="00262B19"/>
    <w:rsid w:val="0026618B"/>
    <w:rsid w:val="002741DD"/>
    <w:rsid w:val="00275A48"/>
    <w:rsid w:val="00277CBE"/>
    <w:rsid w:val="00281B49"/>
    <w:rsid w:val="00285B28"/>
    <w:rsid w:val="0028652E"/>
    <w:rsid w:val="002876FE"/>
    <w:rsid w:val="00291E94"/>
    <w:rsid w:val="002950FB"/>
    <w:rsid w:val="002A07C1"/>
    <w:rsid w:val="002A4BC3"/>
    <w:rsid w:val="002B25EF"/>
    <w:rsid w:val="002C06C2"/>
    <w:rsid w:val="002C12DC"/>
    <w:rsid w:val="002C23A8"/>
    <w:rsid w:val="002D302C"/>
    <w:rsid w:val="002D3FB4"/>
    <w:rsid w:val="002E62AF"/>
    <w:rsid w:val="002E764C"/>
    <w:rsid w:val="002E7799"/>
    <w:rsid w:val="002F4C06"/>
    <w:rsid w:val="00303660"/>
    <w:rsid w:val="0030459F"/>
    <w:rsid w:val="00304C9F"/>
    <w:rsid w:val="003054D5"/>
    <w:rsid w:val="00312409"/>
    <w:rsid w:val="003133DB"/>
    <w:rsid w:val="003166D5"/>
    <w:rsid w:val="00316E3D"/>
    <w:rsid w:val="00316FFD"/>
    <w:rsid w:val="00320B49"/>
    <w:rsid w:val="00321B58"/>
    <w:rsid w:val="00323088"/>
    <w:rsid w:val="00323324"/>
    <w:rsid w:val="00324AB9"/>
    <w:rsid w:val="00324FC5"/>
    <w:rsid w:val="00326EE9"/>
    <w:rsid w:val="0032747B"/>
    <w:rsid w:val="003359AC"/>
    <w:rsid w:val="00336016"/>
    <w:rsid w:val="00337859"/>
    <w:rsid w:val="003429F4"/>
    <w:rsid w:val="003479A9"/>
    <w:rsid w:val="00354B01"/>
    <w:rsid w:val="00354F64"/>
    <w:rsid w:val="00366F23"/>
    <w:rsid w:val="003720CB"/>
    <w:rsid w:val="00374B67"/>
    <w:rsid w:val="00377C77"/>
    <w:rsid w:val="003817A7"/>
    <w:rsid w:val="00385E9B"/>
    <w:rsid w:val="00387C9F"/>
    <w:rsid w:val="00396F9C"/>
    <w:rsid w:val="00397139"/>
    <w:rsid w:val="003A7559"/>
    <w:rsid w:val="003B7420"/>
    <w:rsid w:val="003C0165"/>
    <w:rsid w:val="003C5566"/>
    <w:rsid w:val="003C7BFB"/>
    <w:rsid w:val="003D03DE"/>
    <w:rsid w:val="003D1234"/>
    <w:rsid w:val="003D3037"/>
    <w:rsid w:val="003D31D3"/>
    <w:rsid w:val="003D4A03"/>
    <w:rsid w:val="003D4CE7"/>
    <w:rsid w:val="003D745E"/>
    <w:rsid w:val="003E1BB4"/>
    <w:rsid w:val="003E4181"/>
    <w:rsid w:val="003F4FA0"/>
    <w:rsid w:val="003F6BA6"/>
    <w:rsid w:val="0040213A"/>
    <w:rsid w:val="0040320B"/>
    <w:rsid w:val="004123B8"/>
    <w:rsid w:val="004128A5"/>
    <w:rsid w:val="00415CFB"/>
    <w:rsid w:val="004209FF"/>
    <w:rsid w:val="004308F8"/>
    <w:rsid w:val="004462C6"/>
    <w:rsid w:val="00446691"/>
    <w:rsid w:val="00451977"/>
    <w:rsid w:val="0046076D"/>
    <w:rsid w:val="00464931"/>
    <w:rsid w:val="00465E15"/>
    <w:rsid w:val="00467437"/>
    <w:rsid w:val="004679F1"/>
    <w:rsid w:val="0047158F"/>
    <w:rsid w:val="00471983"/>
    <w:rsid w:val="00474D37"/>
    <w:rsid w:val="004750C7"/>
    <w:rsid w:val="00481B68"/>
    <w:rsid w:val="00481DF5"/>
    <w:rsid w:val="00485B70"/>
    <w:rsid w:val="0049485B"/>
    <w:rsid w:val="00494EA7"/>
    <w:rsid w:val="00495404"/>
    <w:rsid w:val="004954E0"/>
    <w:rsid w:val="00497A06"/>
    <w:rsid w:val="00497DB5"/>
    <w:rsid w:val="004A2343"/>
    <w:rsid w:val="004A7019"/>
    <w:rsid w:val="004B1A9F"/>
    <w:rsid w:val="004B6AFE"/>
    <w:rsid w:val="004C06D0"/>
    <w:rsid w:val="004C1057"/>
    <w:rsid w:val="004C28C2"/>
    <w:rsid w:val="004C3BF3"/>
    <w:rsid w:val="004C581A"/>
    <w:rsid w:val="004C7836"/>
    <w:rsid w:val="004C7FD0"/>
    <w:rsid w:val="004D3FFE"/>
    <w:rsid w:val="004D5A3A"/>
    <w:rsid w:val="004D6EBB"/>
    <w:rsid w:val="004D76EA"/>
    <w:rsid w:val="004E0EA6"/>
    <w:rsid w:val="004E13A4"/>
    <w:rsid w:val="004E2499"/>
    <w:rsid w:val="004E34A7"/>
    <w:rsid w:val="004E4116"/>
    <w:rsid w:val="004E47E9"/>
    <w:rsid w:val="004E4DB4"/>
    <w:rsid w:val="004E6014"/>
    <w:rsid w:val="004E7E5C"/>
    <w:rsid w:val="004F1723"/>
    <w:rsid w:val="004F654B"/>
    <w:rsid w:val="00501F5D"/>
    <w:rsid w:val="00502516"/>
    <w:rsid w:val="00503B14"/>
    <w:rsid w:val="0050744A"/>
    <w:rsid w:val="00510A44"/>
    <w:rsid w:val="00515267"/>
    <w:rsid w:val="00516378"/>
    <w:rsid w:val="00516D98"/>
    <w:rsid w:val="00517819"/>
    <w:rsid w:val="00527BBB"/>
    <w:rsid w:val="00531DDA"/>
    <w:rsid w:val="00533F60"/>
    <w:rsid w:val="00534107"/>
    <w:rsid w:val="005408D6"/>
    <w:rsid w:val="005435FD"/>
    <w:rsid w:val="00546016"/>
    <w:rsid w:val="00547220"/>
    <w:rsid w:val="00547D0E"/>
    <w:rsid w:val="005545B9"/>
    <w:rsid w:val="00554B7E"/>
    <w:rsid w:val="005556D3"/>
    <w:rsid w:val="00555A98"/>
    <w:rsid w:val="0055645E"/>
    <w:rsid w:val="0056038B"/>
    <w:rsid w:val="0056320D"/>
    <w:rsid w:val="005651E5"/>
    <w:rsid w:val="0056669D"/>
    <w:rsid w:val="0057238C"/>
    <w:rsid w:val="00572446"/>
    <w:rsid w:val="00576737"/>
    <w:rsid w:val="005874F5"/>
    <w:rsid w:val="00592EA3"/>
    <w:rsid w:val="00597586"/>
    <w:rsid w:val="005A2968"/>
    <w:rsid w:val="005A497B"/>
    <w:rsid w:val="005A7561"/>
    <w:rsid w:val="005D355F"/>
    <w:rsid w:val="005E15D6"/>
    <w:rsid w:val="005E63EB"/>
    <w:rsid w:val="005E7ED2"/>
    <w:rsid w:val="005F116C"/>
    <w:rsid w:val="005F6441"/>
    <w:rsid w:val="005F6646"/>
    <w:rsid w:val="005F6B08"/>
    <w:rsid w:val="00601077"/>
    <w:rsid w:val="00604092"/>
    <w:rsid w:val="006063AB"/>
    <w:rsid w:val="00607F2D"/>
    <w:rsid w:val="006173D2"/>
    <w:rsid w:val="00617D6E"/>
    <w:rsid w:val="006213E1"/>
    <w:rsid w:val="006250E8"/>
    <w:rsid w:val="006251A1"/>
    <w:rsid w:val="006265FD"/>
    <w:rsid w:val="00626EDB"/>
    <w:rsid w:val="00627D17"/>
    <w:rsid w:val="006323B2"/>
    <w:rsid w:val="006340A7"/>
    <w:rsid w:val="006347D4"/>
    <w:rsid w:val="00635514"/>
    <w:rsid w:val="00635A21"/>
    <w:rsid w:val="006411BD"/>
    <w:rsid w:val="00644EEB"/>
    <w:rsid w:val="0065313E"/>
    <w:rsid w:val="006532F6"/>
    <w:rsid w:val="00654764"/>
    <w:rsid w:val="00655694"/>
    <w:rsid w:val="0066645C"/>
    <w:rsid w:val="0067304D"/>
    <w:rsid w:val="00675C77"/>
    <w:rsid w:val="0068517E"/>
    <w:rsid w:val="00691445"/>
    <w:rsid w:val="006928E5"/>
    <w:rsid w:val="006A03BB"/>
    <w:rsid w:val="006A07C7"/>
    <w:rsid w:val="006A2A51"/>
    <w:rsid w:val="006A3F4F"/>
    <w:rsid w:val="006B0205"/>
    <w:rsid w:val="006B653C"/>
    <w:rsid w:val="006C12B8"/>
    <w:rsid w:val="006C5773"/>
    <w:rsid w:val="006C6235"/>
    <w:rsid w:val="006D07CB"/>
    <w:rsid w:val="006D0FDF"/>
    <w:rsid w:val="006D2DA7"/>
    <w:rsid w:val="006D522C"/>
    <w:rsid w:val="006D6DAF"/>
    <w:rsid w:val="006E01F4"/>
    <w:rsid w:val="006E2FFB"/>
    <w:rsid w:val="006E7B5D"/>
    <w:rsid w:val="006F079D"/>
    <w:rsid w:val="006F3585"/>
    <w:rsid w:val="006F4ACE"/>
    <w:rsid w:val="006F7138"/>
    <w:rsid w:val="00700E98"/>
    <w:rsid w:val="00704497"/>
    <w:rsid w:val="007047E1"/>
    <w:rsid w:val="00705B58"/>
    <w:rsid w:val="00707218"/>
    <w:rsid w:val="007105F6"/>
    <w:rsid w:val="007129A9"/>
    <w:rsid w:val="00716B12"/>
    <w:rsid w:val="00717872"/>
    <w:rsid w:val="007239E6"/>
    <w:rsid w:val="0073152B"/>
    <w:rsid w:val="00745609"/>
    <w:rsid w:val="00745F91"/>
    <w:rsid w:val="00747F6C"/>
    <w:rsid w:val="007567E4"/>
    <w:rsid w:val="0076214A"/>
    <w:rsid w:val="0076713F"/>
    <w:rsid w:val="00767462"/>
    <w:rsid w:val="00773C10"/>
    <w:rsid w:val="00775B49"/>
    <w:rsid w:val="007774F4"/>
    <w:rsid w:val="00777716"/>
    <w:rsid w:val="0078212F"/>
    <w:rsid w:val="0078257D"/>
    <w:rsid w:val="007844DF"/>
    <w:rsid w:val="007874D2"/>
    <w:rsid w:val="00794E35"/>
    <w:rsid w:val="0079569F"/>
    <w:rsid w:val="00796287"/>
    <w:rsid w:val="0079745B"/>
    <w:rsid w:val="007A0CC1"/>
    <w:rsid w:val="007A1461"/>
    <w:rsid w:val="007A54D7"/>
    <w:rsid w:val="007A59CA"/>
    <w:rsid w:val="007A6605"/>
    <w:rsid w:val="007B12AF"/>
    <w:rsid w:val="007B1B94"/>
    <w:rsid w:val="007B2A2F"/>
    <w:rsid w:val="007B5B5B"/>
    <w:rsid w:val="007B5EE4"/>
    <w:rsid w:val="007B67AD"/>
    <w:rsid w:val="007C3E19"/>
    <w:rsid w:val="007C4C76"/>
    <w:rsid w:val="007C4D46"/>
    <w:rsid w:val="007C6A4F"/>
    <w:rsid w:val="007C6ABC"/>
    <w:rsid w:val="007D3459"/>
    <w:rsid w:val="007E011A"/>
    <w:rsid w:val="007E1A0A"/>
    <w:rsid w:val="007E2A19"/>
    <w:rsid w:val="007E3CF2"/>
    <w:rsid w:val="007E58DE"/>
    <w:rsid w:val="007E7F2F"/>
    <w:rsid w:val="007F0016"/>
    <w:rsid w:val="007F0D8B"/>
    <w:rsid w:val="007F4E79"/>
    <w:rsid w:val="007F7C9A"/>
    <w:rsid w:val="008045F3"/>
    <w:rsid w:val="00805F4E"/>
    <w:rsid w:val="0081385C"/>
    <w:rsid w:val="0081403B"/>
    <w:rsid w:val="00814542"/>
    <w:rsid w:val="00815392"/>
    <w:rsid w:val="00821FF6"/>
    <w:rsid w:val="00822FBF"/>
    <w:rsid w:val="00823956"/>
    <w:rsid w:val="00824F0C"/>
    <w:rsid w:val="00830E79"/>
    <w:rsid w:val="00834AC4"/>
    <w:rsid w:val="008376BC"/>
    <w:rsid w:val="008436B9"/>
    <w:rsid w:val="00851401"/>
    <w:rsid w:val="00851F62"/>
    <w:rsid w:val="008529A4"/>
    <w:rsid w:val="00853201"/>
    <w:rsid w:val="00864B5E"/>
    <w:rsid w:val="0086632C"/>
    <w:rsid w:val="00867BFB"/>
    <w:rsid w:val="00873CE3"/>
    <w:rsid w:val="00877503"/>
    <w:rsid w:val="008811BB"/>
    <w:rsid w:val="00881400"/>
    <w:rsid w:val="00881476"/>
    <w:rsid w:val="008820C1"/>
    <w:rsid w:val="00883AA8"/>
    <w:rsid w:val="00890C6B"/>
    <w:rsid w:val="0089500A"/>
    <w:rsid w:val="008972D1"/>
    <w:rsid w:val="00897607"/>
    <w:rsid w:val="008A02F7"/>
    <w:rsid w:val="008A1035"/>
    <w:rsid w:val="008A371F"/>
    <w:rsid w:val="008A7150"/>
    <w:rsid w:val="008B1D14"/>
    <w:rsid w:val="008B4239"/>
    <w:rsid w:val="008B4BDB"/>
    <w:rsid w:val="008C0331"/>
    <w:rsid w:val="008C21DE"/>
    <w:rsid w:val="008C2E85"/>
    <w:rsid w:val="008C359E"/>
    <w:rsid w:val="008C4904"/>
    <w:rsid w:val="008C57BF"/>
    <w:rsid w:val="008D0081"/>
    <w:rsid w:val="008D4F16"/>
    <w:rsid w:val="008E2545"/>
    <w:rsid w:val="008E6E9E"/>
    <w:rsid w:val="008F3732"/>
    <w:rsid w:val="00900C5C"/>
    <w:rsid w:val="00901F14"/>
    <w:rsid w:val="00902CCE"/>
    <w:rsid w:val="0090581C"/>
    <w:rsid w:val="00915A8A"/>
    <w:rsid w:val="00921662"/>
    <w:rsid w:val="00921A8A"/>
    <w:rsid w:val="00921CB6"/>
    <w:rsid w:val="00923D43"/>
    <w:rsid w:val="009258E6"/>
    <w:rsid w:val="009309C9"/>
    <w:rsid w:val="009339A4"/>
    <w:rsid w:val="00934B31"/>
    <w:rsid w:val="00935BB9"/>
    <w:rsid w:val="00937BD9"/>
    <w:rsid w:val="00940531"/>
    <w:rsid w:val="0094261F"/>
    <w:rsid w:val="00942E5F"/>
    <w:rsid w:val="009504A2"/>
    <w:rsid w:val="00952AED"/>
    <w:rsid w:val="0095722A"/>
    <w:rsid w:val="00957EA0"/>
    <w:rsid w:val="00963BE3"/>
    <w:rsid w:val="00964ED7"/>
    <w:rsid w:val="00970FCA"/>
    <w:rsid w:val="009724B7"/>
    <w:rsid w:val="00980269"/>
    <w:rsid w:val="009805D8"/>
    <w:rsid w:val="00980AE2"/>
    <w:rsid w:val="00981A44"/>
    <w:rsid w:val="00982E42"/>
    <w:rsid w:val="0098324F"/>
    <w:rsid w:val="00990163"/>
    <w:rsid w:val="00990835"/>
    <w:rsid w:val="00996E59"/>
    <w:rsid w:val="009A385E"/>
    <w:rsid w:val="009A6668"/>
    <w:rsid w:val="009A732B"/>
    <w:rsid w:val="009B24C6"/>
    <w:rsid w:val="009B2710"/>
    <w:rsid w:val="009B4F87"/>
    <w:rsid w:val="009C2DA0"/>
    <w:rsid w:val="009C2EAA"/>
    <w:rsid w:val="009C3B98"/>
    <w:rsid w:val="009D0450"/>
    <w:rsid w:val="009D04BA"/>
    <w:rsid w:val="009D15BE"/>
    <w:rsid w:val="009D4870"/>
    <w:rsid w:val="009D52FB"/>
    <w:rsid w:val="009D77E8"/>
    <w:rsid w:val="009E10BE"/>
    <w:rsid w:val="009E4FD1"/>
    <w:rsid w:val="009F61FC"/>
    <w:rsid w:val="009F62E2"/>
    <w:rsid w:val="00A009B9"/>
    <w:rsid w:val="00A026C7"/>
    <w:rsid w:val="00A03820"/>
    <w:rsid w:val="00A03AF5"/>
    <w:rsid w:val="00A03B31"/>
    <w:rsid w:val="00A05FBA"/>
    <w:rsid w:val="00A10035"/>
    <w:rsid w:val="00A10370"/>
    <w:rsid w:val="00A11638"/>
    <w:rsid w:val="00A135AB"/>
    <w:rsid w:val="00A24045"/>
    <w:rsid w:val="00A24337"/>
    <w:rsid w:val="00A35FD5"/>
    <w:rsid w:val="00A3618F"/>
    <w:rsid w:val="00A374AC"/>
    <w:rsid w:val="00A41F6A"/>
    <w:rsid w:val="00A45CB5"/>
    <w:rsid w:val="00A47DBB"/>
    <w:rsid w:val="00A50B22"/>
    <w:rsid w:val="00A52427"/>
    <w:rsid w:val="00A63118"/>
    <w:rsid w:val="00A72190"/>
    <w:rsid w:val="00A75893"/>
    <w:rsid w:val="00A7792A"/>
    <w:rsid w:val="00A806C2"/>
    <w:rsid w:val="00A80AF6"/>
    <w:rsid w:val="00A85164"/>
    <w:rsid w:val="00A8662A"/>
    <w:rsid w:val="00A92328"/>
    <w:rsid w:val="00A93E3E"/>
    <w:rsid w:val="00A94C61"/>
    <w:rsid w:val="00A96632"/>
    <w:rsid w:val="00A96D6C"/>
    <w:rsid w:val="00A97FB6"/>
    <w:rsid w:val="00AA1248"/>
    <w:rsid w:val="00AA1B9C"/>
    <w:rsid w:val="00AA405F"/>
    <w:rsid w:val="00AA42CF"/>
    <w:rsid w:val="00AA690F"/>
    <w:rsid w:val="00AB2460"/>
    <w:rsid w:val="00AB2F2B"/>
    <w:rsid w:val="00AB4CEA"/>
    <w:rsid w:val="00AB5A65"/>
    <w:rsid w:val="00AC312C"/>
    <w:rsid w:val="00AC54C1"/>
    <w:rsid w:val="00AD1A35"/>
    <w:rsid w:val="00AD29AB"/>
    <w:rsid w:val="00AE2032"/>
    <w:rsid w:val="00AE42CA"/>
    <w:rsid w:val="00AE4914"/>
    <w:rsid w:val="00AE4C95"/>
    <w:rsid w:val="00AE4E96"/>
    <w:rsid w:val="00AF0FD5"/>
    <w:rsid w:val="00AF1254"/>
    <w:rsid w:val="00AF1601"/>
    <w:rsid w:val="00AF3FC7"/>
    <w:rsid w:val="00AF4150"/>
    <w:rsid w:val="00AF60B1"/>
    <w:rsid w:val="00B001E9"/>
    <w:rsid w:val="00B02FDB"/>
    <w:rsid w:val="00B0364F"/>
    <w:rsid w:val="00B05804"/>
    <w:rsid w:val="00B05CD3"/>
    <w:rsid w:val="00B0685E"/>
    <w:rsid w:val="00B13D0C"/>
    <w:rsid w:val="00B14FC3"/>
    <w:rsid w:val="00B164FA"/>
    <w:rsid w:val="00B20A0C"/>
    <w:rsid w:val="00B2136C"/>
    <w:rsid w:val="00B215DB"/>
    <w:rsid w:val="00B23E56"/>
    <w:rsid w:val="00B25024"/>
    <w:rsid w:val="00B26598"/>
    <w:rsid w:val="00B33849"/>
    <w:rsid w:val="00B36D84"/>
    <w:rsid w:val="00B41193"/>
    <w:rsid w:val="00B4161B"/>
    <w:rsid w:val="00B4351C"/>
    <w:rsid w:val="00B527D2"/>
    <w:rsid w:val="00B67BAD"/>
    <w:rsid w:val="00B70AFA"/>
    <w:rsid w:val="00B717D3"/>
    <w:rsid w:val="00B82A17"/>
    <w:rsid w:val="00B8579A"/>
    <w:rsid w:val="00B861E7"/>
    <w:rsid w:val="00B866D8"/>
    <w:rsid w:val="00B935B4"/>
    <w:rsid w:val="00BA3B1E"/>
    <w:rsid w:val="00BB28B4"/>
    <w:rsid w:val="00BB3519"/>
    <w:rsid w:val="00BB5AD6"/>
    <w:rsid w:val="00BC10A9"/>
    <w:rsid w:val="00BC1A88"/>
    <w:rsid w:val="00BC1D50"/>
    <w:rsid w:val="00BE30A4"/>
    <w:rsid w:val="00BE5ACE"/>
    <w:rsid w:val="00BE5B03"/>
    <w:rsid w:val="00BF0784"/>
    <w:rsid w:val="00BF08B9"/>
    <w:rsid w:val="00BF283A"/>
    <w:rsid w:val="00C01BAC"/>
    <w:rsid w:val="00C03BCA"/>
    <w:rsid w:val="00C051E0"/>
    <w:rsid w:val="00C07631"/>
    <w:rsid w:val="00C12D47"/>
    <w:rsid w:val="00C1303C"/>
    <w:rsid w:val="00C1355B"/>
    <w:rsid w:val="00C1504B"/>
    <w:rsid w:val="00C17055"/>
    <w:rsid w:val="00C23CCE"/>
    <w:rsid w:val="00C2422D"/>
    <w:rsid w:val="00C255DD"/>
    <w:rsid w:val="00C3238E"/>
    <w:rsid w:val="00C367A9"/>
    <w:rsid w:val="00C37D70"/>
    <w:rsid w:val="00C478C3"/>
    <w:rsid w:val="00C5655B"/>
    <w:rsid w:val="00C56DAB"/>
    <w:rsid w:val="00C57EA0"/>
    <w:rsid w:val="00C63D3F"/>
    <w:rsid w:val="00C63E5B"/>
    <w:rsid w:val="00C6503D"/>
    <w:rsid w:val="00C66F81"/>
    <w:rsid w:val="00C70274"/>
    <w:rsid w:val="00C72674"/>
    <w:rsid w:val="00C7280F"/>
    <w:rsid w:val="00C73286"/>
    <w:rsid w:val="00C758D7"/>
    <w:rsid w:val="00C85AD2"/>
    <w:rsid w:val="00C90F52"/>
    <w:rsid w:val="00CA273D"/>
    <w:rsid w:val="00CA2FF3"/>
    <w:rsid w:val="00CA3162"/>
    <w:rsid w:val="00CA63E7"/>
    <w:rsid w:val="00CA667C"/>
    <w:rsid w:val="00CB0BB7"/>
    <w:rsid w:val="00CB6637"/>
    <w:rsid w:val="00CB6D78"/>
    <w:rsid w:val="00CC280C"/>
    <w:rsid w:val="00CD0C5F"/>
    <w:rsid w:val="00CD2434"/>
    <w:rsid w:val="00CD748D"/>
    <w:rsid w:val="00CE2DE5"/>
    <w:rsid w:val="00CE3ABA"/>
    <w:rsid w:val="00CE41D8"/>
    <w:rsid w:val="00CE4395"/>
    <w:rsid w:val="00CE5028"/>
    <w:rsid w:val="00CF0230"/>
    <w:rsid w:val="00D049FB"/>
    <w:rsid w:val="00D07648"/>
    <w:rsid w:val="00D175BF"/>
    <w:rsid w:val="00D31E35"/>
    <w:rsid w:val="00D3329F"/>
    <w:rsid w:val="00D3379E"/>
    <w:rsid w:val="00D351EF"/>
    <w:rsid w:val="00D4050C"/>
    <w:rsid w:val="00D41F21"/>
    <w:rsid w:val="00D4214A"/>
    <w:rsid w:val="00D4354E"/>
    <w:rsid w:val="00D46144"/>
    <w:rsid w:val="00D51473"/>
    <w:rsid w:val="00D565F4"/>
    <w:rsid w:val="00D60A02"/>
    <w:rsid w:val="00D60F7F"/>
    <w:rsid w:val="00D625DD"/>
    <w:rsid w:val="00D64F8C"/>
    <w:rsid w:val="00D70328"/>
    <w:rsid w:val="00D70F5F"/>
    <w:rsid w:val="00D72EF2"/>
    <w:rsid w:val="00D77AF0"/>
    <w:rsid w:val="00D82124"/>
    <w:rsid w:val="00D835B5"/>
    <w:rsid w:val="00D83897"/>
    <w:rsid w:val="00D84483"/>
    <w:rsid w:val="00D87D1F"/>
    <w:rsid w:val="00D908C2"/>
    <w:rsid w:val="00D94B5A"/>
    <w:rsid w:val="00D961F9"/>
    <w:rsid w:val="00DA04F1"/>
    <w:rsid w:val="00DA134F"/>
    <w:rsid w:val="00DA33CC"/>
    <w:rsid w:val="00DB068D"/>
    <w:rsid w:val="00DB0DAF"/>
    <w:rsid w:val="00DD0261"/>
    <w:rsid w:val="00DD1827"/>
    <w:rsid w:val="00DD19A6"/>
    <w:rsid w:val="00DD2679"/>
    <w:rsid w:val="00DD28F2"/>
    <w:rsid w:val="00DD4BE7"/>
    <w:rsid w:val="00DD561A"/>
    <w:rsid w:val="00DD5B29"/>
    <w:rsid w:val="00DD7015"/>
    <w:rsid w:val="00DE2B4E"/>
    <w:rsid w:val="00DE6DD1"/>
    <w:rsid w:val="00DF71F1"/>
    <w:rsid w:val="00E009B0"/>
    <w:rsid w:val="00E0196A"/>
    <w:rsid w:val="00E01E4E"/>
    <w:rsid w:val="00E03050"/>
    <w:rsid w:val="00E1258C"/>
    <w:rsid w:val="00E126BA"/>
    <w:rsid w:val="00E156E9"/>
    <w:rsid w:val="00E229F2"/>
    <w:rsid w:val="00E237A5"/>
    <w:rsid w:val="00E31CAD"/>
    <w:rsid w:val="00E33DA3"/>
    <w:rsid w:val="00E3788C"/>
    <w:rsid w:val="00E37D53"/>
    <w:rsid w:val="00E46918"/>
    <w:rsid w:val="00E47F11"/>
    <w:rsid w:val="00E5089D"/>
    <w:rsid w:val="00E50C72"/>
    <w:rsid w:val="00E51732"/>
    <w:rsid w:val="00E562B8"/>
    <w:rsid w:val="00E568B0"/>
    <w:rsid w:val="00E62F25"/>
    <w:rsid w:val="00E70E00"/>
    <w:rsid w:val="00E72C4D"/>
    <w:rsid w:val="00E76DC2"/>
    <w:rsid w:val="00E77EE5"/>
    <w:rsid w:val="00E814E4"/>
    <w:rsid w:val="00E81740"/>
    <w:rsid w:val="00E83933"/>
    <w:rsid w:val="00E873E2"/>
    <w:rsid w:val="00E90E7C"/>
    <w:rsid w:val="00E93A0B"/>
    <w:rsid w:val="00E968C8"/>
    <w:rsid w:val="00E9718E"/>
    <w:rsid w:val="00EA12F3"/>
    <w:rsid w:val="00EA2A61"/>
    <w:rsid w:val="00EA3836"/>
    <w:rsid w:val="00EA5AB6"/>
    <w:rsid w:val="00EA78D2"/>
    <w:rsid w:val="00EA7C16"/>
    <w:rsid w:val="00EB07D8"/>
    <w:rsid w:val="00EB4FDB"/>
    <w:rsid w:val="00ED4887"/>
    <w:rsid w:val="00ED58B9"/>
    <w:rsid w:val="00EF0D7A"/>
    <w:rsid w:val="00EF18D8"/>
    <w:rsid w:val="00EF2CA4"/>
    <w:rsid w:val="00F04D32"/>
    <w:rsid w:val="00F05F9E"/>
    <w:rsid w:val="00F06521"/>
    <w:rsid w:val="00F111B4"/>
    <w:rsid w:val="00F1167A"/>
    <w:rsid w:val="00F12902"/>
    <w:rsid w:val="00F15D76"/>
    <w:rsid w:val="00F201F7"/>
    <w:rsid w:val="00F20BB8"/>
    <w:rsid w:val="00F24352"/>
    <w:rsid w:val="00F24F63"/>
    <w:rsid w:val="00F2627F"/>
    <w:rsid w:val="00F262D1"/>
    <w:rsid w:val="00F313D9"/>
    <w:rsid w:val="00F331F0"/>
    <w:rsid w:val="00F4336B"/>
    <w:rsid w:val="00F46BF1"/>
    <w:rsid w:val="00F51091"/>
    <w:rsid w:val="00F55AB5"/>
    <w:rsid w:val="00F560CA"/>
    <w:rsid w:val="00F567A6"/>
    <w:rsid w:val="00F5684A"/>
    <w:rsid w:val="00F568AE"/>
    <w:rsid w:val="00F56EB1"/>
    <w:rsid w:val="00F57C10"/>
    <w:rsid w:val="00F663C0"/>
    <w:rsid w:val="00F672DB"/>
    <w:rsid w:val="00F6767D"/>
    <w:rsid w:val="00F700C0"/>
    <w:rsid w:val="00F70498"/>
    <w:rsid w:val="00F7178C"/>
    <w:rsid w:val="00F81D2A"/>
    <w:rsid w:val="00F829C6"/>
    <w:rsid w:val="00F86012"/>
    <w:rsid w:val="00F93712"/>
    <w:rsid w:val="00F95985"/>
    <w:rsid w:val="00FA170D"/>
    <w:rsid w:val="00FA2190"/>
    <w:rsid w:val="00FA2761"/>
    <w:rsid w:val="00FA7508"/>
    <w:rsid w:val="00FB32E8"/>
    <w:rsid w:val="00FB6779"/>
    <w:rsid w:val="00FB7747"/>
    <w:rsid w:val="00FB79ED"/>
    <w:rsid w:val="00FC06C9"/>
    <w:rsid w:val="00FC0A66"/>
    <w:rsid w:val="00FC2B95"/>
    <w:rsid w:val="00FC3500"/>
    <w:rsid w:val="00FC5D19"/>
    <w:rsid w:val="00FC6D88"/>
    <w:rsid w:val="00FC77A1"/>
    <w:rsid w:val="00FD1450"/>
    <w:rsid w:val="00FD2698"/>
    <w:rsid w:val="00FD31ED"/>
    <w:rsid w:val="00FD46B3"/>
    <w:rsid w:val="00FD7A6C"/>
    <w:rsid w:val="00FE495D"/>
    <w:rsid w:val="00FE4A67"/>
    <w:rsid w:val="00FE58E4"/>
    <w:rsid w:val="00FF0AE0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4D7A3-DAEA-403A-9821-E777C72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028"/>
    <w:rPr>
      <w:sz w:val="22"/>
    </w:rPr>
  </w:style>
  <w:style w:type="paragraph" w:styleId="Naslov1">
    <w:name w:val="heading 1"/>
    <w:aliases w:val=" Znak Char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link w:val="NogaZnak"/>
    <w:uiPriority w:val="99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Kazalovsebine2"/>
    <w:next w:val="Navaden"/>
    <w:autoRedefine/>
    <w:semiHidden/>
    <w:rsid w:val="006A07C7"/>
    <w:pPr>
      <w:spacing w:before="120" w:after="120"/>
      <w:ind w:left="0"/>
    </w:pPr>
    <w:rPr>
      <w:b/>
      <w:bCs/>
      <w:caps/>
      <w:smallCaps w:val="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Znak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2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4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5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3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6"/>
      </w:numPr>
    </w:pPr>
  </w:style>
  <w:style w:type="paragraph" w:customStyle="1" w:styleId="alinea0tabZnak">
    <w:name w:val="alinea_0tab Znak"/>
    <w:basedOn w:val="Navaden"/>
    <w:link w:val="alinea0tabZnakZnak"/>
    <w:autoRedefine/>
    <w:rsid w:val="001A1045"/>
    <w:pPr>
      <w:numPr>
        <w:numId w:val="13"/>
      </w:numPr>
      <w:tabs>
        <w:tab w:val="left" w:pos="1395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7"/>
      </w:numPr>
    </w:pPr>
    <w:rPr>
      <w:sz w:val="24"/>
      <w:szCs w:val="24"/>
    </w:rPr>
  </w:style>
  <w:style w:type="paragraph" w:customStyle="1" w:styleId="alinea2">
    <w:name w:val="alinea2"/>
    <w:basedOn w:val="alinea0tabZnak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link w:val="alinea0tabZnak"/>
    <w:rsid w:val="001A1045"/>
    <w:rPr>
      <w:rFonts w:ascii="Tahoma" w:hAnsi="Tahoma" w:cs="Tahoma"/>
      <w:noProof/>
      <w:sz w:val="24"/>
      <w:szCs w:val="24"/>
    </w:rPr>
  </w:style>
  <w:style w:type="character" w:customStyle="1" w:styleId="NavadenspletZnak">
    <w:name w:val="Navaden (splet) Znak"/>
    <w:aliases w:val=" Znak Znak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aliases w:val=" Znak Char Znak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  <w:rPr>
      <w:i/>
      <w:iCs/>
      <w:sz w:val="20"/>
    </w:r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9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link w:val="PripombabesediloZnak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10"/>
      </w:numPr>
    </w:pPr>
    <w:rPr>
      <w:bCs w:val="0"/>
      <w:iCs/>
    </w:rPr>
  </w:style>
  <w:style w:type="paragraph" w:customStyle="1" w:styleId="alinea0">
    <w:name w:val="alinea_0"/>
    <w:basedOn w:val="Navaden"/>
    <w:rsid w:val="0030459F"/>
    <w:pPr>
      <w:numPr>
        <w:numId w:val="11"/>
      </w:numPr>
    </w:pPr>
    <w:rPr>
      <w:rFonts w:ascii="Arial" w:hAnsi="Arial"/>
      <w:sz w:val="20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10"/>
      </w:numPr>
    </w:pPr>
  </w:style>
  <w:style w:type="character" w:customStyle="1" w:styleId="Slogrna">
    <w:name w:val="Slog črna"/>
    <w:rsid w:val="0030459F"/>
    <w:rPr>
      <w:rFonts w:ascii="Tahoma" w:hAnsi="Tahoma"/>
      <w:color w:val="000000"/>
    </w:rPr>
  </w:style>
  <w:style w:type="paragraph" w:customStyle="1" w:styleId="SlogrnaObojestransko">
    <w:name w:val="Slog črna Obojestransko"/>
    <w:basedOn w:val="Navaden"/>
    <w:rsid w:val="0030459F"/>
    <w:pPr>
      <w:ind w:left="567"/>
      <w:jc w:val="both"/>
    </w:pPr>
    <w:rPr>
      <w:rFonts w:ascii="Tahoma" w:hAnsi="Tahoma"/>
      <w:color w:val="000000"/>
      <w:sz w:val="24"/>
      <w:szCs w:val="24"/>
    </w:rPr>
  </w:style>
  <w:style w:type="paragraph" w:customStyle="1" w:styleId="Slogalinea0TimesNewRoman12ptrdea">
    <w:name w:val="Slog alinea_0 + Times New Roman 12 pt rdeča"/>
    <w:basedOn w:val="alinea0"/>
    <w:rsid w:val="0030459F"/>
    <w:rPr>
      <w:rFonts w:ascii="Tahoma" w:hAnsi="Tahoma"/>
      <w:color w:val="FF0000"/>
      <w:sz w:val="24"/>
    </w:rPr>
  </w:style>
  <w:style w:type="paragraph" w:customStyle="1" w:styleId="Slogalinea0TimesNewRoman12ptrna">
    <w:name w:val="Slog alinea_0 + Times New Roman 12 pt črna"/>
    <w:basedOn w:val="alinea0"/>
    <w:rsid w:val="0030459F"/>
    <w:rPr>
      <w:rFonts w:ascii="Tahoma" w:hAnsi="Tahoma"/>
      <w:color w:val="000000"/>
      <w:sz w:val="24"/>
    </w:rPr>
  </w:style>
  <w:style w:type="paragraph" w:customStyle="1" w:styleId="SlogNaslov2TahomaNeKrepkoLeeerna">
    <w:name w:val="Slog Naslov 2 + Tahoma Ne Krepko Ležeče črna"/>
    <w:basedOn w:val="Naslov2"/>
    <w:next w:val="SlogrnaObojestransko"/>
    <w:rsid w:val="0030459F"/>
    <w:pPr>
      <w:numPr>
        <w:numId w:val="0"/>
      </w:numPr>
      <w:tabs>
        <w:tab w:val="num" w:pos="1021"/>
      </w:tabs>
      <w:spacing w:before="60" w:after="60"/>
      <w:ind w:left="776" w:hanging="663"/>
    </w:pPr>
    <w:rPr>
      <w:rFonts w:ascii="Tahoma" w:hAnsi="Tahoma"/>
      <w:i/>
      <w:iCs/>
      <w:color w:val="000000"/>
      <w:szCs w:val="24"/>
    </w:rPr>
  </w:style>
  <w:style w:type="paragraph" w:customStyle="1" w:styleId="p">
    <w:name w:val="p"/>
    <w:basedOn w:val="Navaden"/>
    <w:rsid w:val="00A45CB5"/>
    <w:pPr>
      <w:spacing w:before="60" w:after="15"/>
      <w:ind w:left="15" w:right="15" w:firstLine="240"/>
      <w:jc w:val="both"/>
    </w:pPr>
    <w:rPr>
      <w:rFonts w:ascii="Arial" w:hAnsi="Arial" w:cs="Arial"/>
      <w:color w:val="222222"/>
      <w:szCs w:val="22"/>
      <w:lang w:val="en-GB" w:eastAsia="en-GB"/>
    </w:rPr>
  </w:style>
  <w:style w:type="paragraph" w:styleId="Oznaenseznam">
    <w:name w:val="List Bullet"/>
    <w:basedOn w:val="Navaden"/>
    <w:rsid w:val="00981A44"/>
    <w:pPr>
      <w:numPr>
        <w:numId w:val="12"/>
      </w:numPr>
    </w:pPr>
    <w:rPr>
      <w:sz w:val="20"/>
    </w:rPr>
  </w:style>
  <w:style w:type="paragraph" w:customStyle="1" w:styleId="alinea0a">
    <w:name w:val="alinea0a"/>
    <w:basedOn w:val="Navaden"/>
    <w:rsid w:val="00217A79"/>
    <w:pPr>
      <w:numPr>
        <w:numId w:val="3"/>
      </w:numPr>
      <w:tabs>
        <w:tab w:val="left" w:pos="113"/>
        <w:tab w:val="left" w:pos="284"/>
      </w:tabs>
    </w:pPr>
    <w:rPr>
      <w:sz w:val="18"/>
    </w:rPr>
  </w:style>
  <w:style w:type="paragraph" w:styleId="Besedilooblaka">
    <w:name w:val="Balloon Text"/>
    <w:basedOn w:val="Navaden"/>
    <w:semiHidden/>
    <w:rsid w:val="00C5655B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semiHidden/>
    <w:rsid w:val="006A07C7"/>
    <w:pPr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6A07C7"/>
    <w:pPr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6A07C7"/>
    <w:pPr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6A07C7"/>
    <w:pPr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6A07C7"/>
    <w:pPr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6A07C7"/>
    <w:pPr>
      <w:ind w:left="1760"/>
    </w:pPr>
    <w:rPr>
      <w:sz w:val="18"/>
      <w:szCs w:val="18"/>
    </w:rPr>
  </w:style>
  <w:style w:type="paragraph" w:customStyle="1" w:styleId="Table">
    <w:name w:val="Table"/>
    <w:basedOn w:val="Naslov3"/>
    <w:rsid w:val="001157D4"/>
    <w:pPr>
      <w:keepLines/>
      <w:tabs>
        <w:tab w:val="clear" w:pos="227"/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/>
      <w:ind w:left="0"/>
      <w:jc w:val="both"/>
    </w:pPr>
    <w:rPr>
      <w:rFonts w:ascii="Times New Roman" w:hAnsi="Times New Roman"/>
      <w:b w:val="0"/>
      <w:i w:val="0"/>
      <w:snapToGrid w:val="0"/>
      <w:color w:val="000000"/>
      <w:szCs w:val="20"/>
      <w:lang w:val="en-GB" w:eastAsia="en-US"/>
    </w:rPr>
  </w:style>
  <w:style w:type="paragraph" w:customStyle="1" w:styleId="alinea0tab">
    <w:name w:val="alinea_0tab"/>
    <w:basedOn w:val="Navaden"/>
    <w:autoRedefine/>
    <w:rsid w:val="0081385C"/>
    <w:pPr>
      <w:tabs>
        <w:tab w:val="num" w:pos="720"/>
        <w:tab w:val="left" w:pos="1395"/>
      </w:tabs>
      <w:ind w:left="720" w:hanging="360"/>
    </w:pPr>
    <w:rPr>
      <w:rFonts w:ascii="Tahoma" w:hAnsi="Tahoma" w:cs="Tahoma"/>
      <w:noProof/>
      <w:sz w:val="24"/>
      <w:szCs w:val="24"/>
    </w:rPr>
  </w:style>
  <w:style w:type="paragraph" w:customStyle="1" w:styleId="Style1">
    <w:name w:val="Style1"/>
    <w:basedOn w:val="Navaden"/>
    <w:rsid w:val="004E13A4"/>
    <w:pPr>
      <w:numPr>
        <w:numId w:val="15"/>
      </w:numPr>
    </w:pPr>
    <w:rPr>
      <w:sz w:val="20"/>
    </w:rPr>
  </w:style>
  <w:style w:type="character" w:styleId="Krepko">
    <w:name w:val="Strong"/>
    <w:qFormat/>
    <w:rsid w:val="004E13A4"/>
    <w:rPr>
      <w:b/>
      <w:bCs/>
    </w:rPr>
  </w:style>
  <w:style w:type="character" w:customStyle="1" w:styleId="Char">
    <w:name w:val=" Char"/>
    <w:rsid w:val="007774F4"/>
    <w:rPr>
      <w:sz w:val="24"/>
      <w:szCs w:val="24"/>
      <w:lang w:val="sl-SI" w:eastAsia="sl-SI" w:bidi="ar-SA"/>
    </w:rPr>
  </w:style>
  <w:style w:type="character" w:customStyle="1" w:styleId="NogaZnak">
    <w:name w:val="Noga Znak"/>
    <w:link w:val="Noga"/>
    <w:uiPriority w:val="99"/>
    <w:rsid w:val="00184EEC"/>
    <w:rPr>
      <w:sz w:val="18"/>
    </w:rPr>
  </w:style>
  <w:style w:type="paragraph" w:customStyle="1" w:styleId="Default">
    <w:name w:val="Default"/>
    <w:rsid w:val="00092F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rsid w:val="005A756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5A7561"/>
    <w:rPr>
      <w:b/>
      <w:bCs/>
      <w:lang w:eastAsia="sl-SI"/>
    </w:rPr>
  </w:style>
  <w:style w:type="character" w:customStyle="1" w:styleId="PripombabesediloZnak">
    <w:name w:val="Pripomba – besedilo Znak"/>
    <w:link w:val="Pripombabesedilo"/>
    <w:semiHidden/>
    <w:rsid w:val="005A7561"/>
    <w:rPr>
      <w:lang w:eastAsia="en-GB"/>
    </w:rPr>
  </w:style>
  <w:style w:type="character" w:customStyle="1" w:styleId="ZadevapripombeZnak">
    <w:name w:val="Zadeva pripombe Znak"/>
    <w:link w:val="Zadevapripombe"/>
    <w:rsid w:val="005A7561"/>
    <w:rPr>
      <w:b/>
      <w:bCs/>
      <w:lang w:eastAsia="en-GB"/>
    </w:rPr>
  </w:style>
  <w:style w:type="character" w:customStyle="1" w:styleId="GlavaZnak">
    <w:name w:val="Glava Znak"/>
    <w:link w:val="Glava"/>
    <w:uiPriority w:val="99"/>
    <w:rsid w:val="008A02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65">
      <w:bodyDiv w:val="1"/>
      <w:marLeft w:val="670"/>
      <w:marRight w:val="670"/>
      <w:marTop w:val="67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E979A-D040-4169-A298-66F1363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dc:description/>
  <cp:lastModifiedBy>Vida Navse</cp:lastModifiedBy>
  <cp:revision>2</cp:revision>
  <cp:lastPrinted>2018-10-22T12:13:00Z</cp:lastPrinted>
  <dcterms:created xsi:type="dcterms:W3CDTF">2020-08-10T09:15:00Z</dcterms:created>
  <dcterms:modified xsi:type="dcterms:W3CDTF">2020-08-10T09:15:00Z</dcterms:modified>
</cp:coreProperties>
</file>